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1E386">
      <w:pPr>
        <w:spacing w:before="120" w:after="120" w:line="360" w:lineRule="auto"/>
        <w:jc w:val="center"/>
        <w:rPr>
          <w:rFonts w:ascii="宋体" w:hAnsi="宋体" w:cs="宋体"/>
          <w:b/>
          <w:sz w:val="32"/>
          <w:szCs w:val="32"/>
        </w:rPr>
      </w:pPr>
      <w:bookmarkStart w:id="0" w:name="_Toc120614210"/>
      <w:bookmarkStart w:id="1" w:name="_Toc523127445"/>
      <w:bookmarkStart w:id="2" w:name="_Toc479757206"/>
      <w:bookmarkStart w:id="3" w:name="_Toc513029200"/>
      <w:bookmarkStart w:id="4" w:name="_Toc16938516"/>
      <w:bookmarkStart w:id="5" w:name="_Toc20823272"/>
    </w:p>
    <w:p w14:paraId="3392D53E">
      <w:pPr>
        <w:spacing w:before="120" w:after="120" w:line="360" w:lineRule="auto"/>
        <w:jc w:val="center"/>
        <w:rPr>
          <w:rFonts w:ascii="宋体" w:hAnsi="宋体" w:cs="宋体"/>
          <w:b/>
          <w:sz w:val="32"/>
          <w:szCs w:val="32"/>
        </w:rPr>
      </w:pPr>
    </w:p>
    <w:p w14:paraId="48309148">
      <w:pPr>
        <w:spacing w:before="120" w:after="120" w:line="360" w:lineRule="auto"/>
        <w:jc w:val="center"/>
        <w:rPr>
          <w:rFonts w:ascii="宋体" w:hAnsi="宋体" w:cs="宋体"/>
          <w:b/>
          <w:sz w:val="32"/>
          <w:szCs w:val="32"/>
        </w:rPr>
      </w:pPr>
    </w:p>
    <w:p w14:paraId="3069163E">
      <w:pPr>
        <w:spacing w:before="120" w:after="120" w:line="360" w:lineRule="auto"/>
        <w:jc w:val="center"/>
        <w:rPr>
          <w:rFonts w:ascii="宋体" w:hAnsi="宋体" w:cs="宋体"/>
          <w:b/>
          <w:sz w:val="32"/>
          <w:szCs w:val="32"/>
        </w:rPr>
      </w:pPr>
      <w:r>
        <w:rPr>
          <w:rFonts w:hint="eastAsia" w:ascii="宋体" w:hAnsi="宋体" w:cs="宋体"/>
          <w:b/>
          <w:sz w:val="32"/>
          <w:szCs w:val="32"/>
        </w:rPr>
        <w:t>2026-2027年南通市公路事业发展中心服务区、停车区及工区运营管理服务项目</w:t>
      </w:r>
    </w:p>
    <w:p w14:paraId="7ECBF5E6">
      <w:pPr>
        <w:spacing w:before="120" w:after="120" w:line="360" w:lineRule="auto"/>
        <w:jc w:val="center"/>
        <w:rPr>
          <w:rFonts w:ascii="宋体" w:hAnsi="宋体" w:cs="宋体"/>
          <w:b/>
          <w:sz w:val="36"/>
          <w:szCs w:val="36"/>
        </w:rPr>
      </w:pPr>
    </w:p>
    <w:p w14:paraId="2E7C5D73">
      <w:pPr>
        <w:spacing w:before="120" w:after="120" w:line="360" w:lineRule="auto"/>
        <w:jc w:val="center"/>
        <w:rPr>
          <w:rFonts w:ascii="宋体" w:hAnsi="宋体" w:cs="宋体"/>
          <w:b/>
          <w:bCs/>
          <w:sz w:val="52"/>
          <w:szCs w:val="52"/>
        </w:rPr>
      </w:pPr>
    </w:p>
    <w:p w14:paraId="0FA9CE95">
      <w:pPr>
        <w:spacing w:before="120" w:after="120" w:line="360" w:lineRule="auto"/>
        <w:jc w:val="center"/>
        <w:rPr>
          <w:rFonts w:ascii="宋体" w:hAnsi="宋体" w:cs="宋体"/>
          <w:b/>
          <w:bCs/>
          <w:sz w:val="52"/>
          <w:szCs w:val="52"/>
        </w:rPr>
      </w:pPr>
      <w:r>
        <w:rPr>
          <w:rFonts w:hint="eastAsia" w:ascii="宋体" w:hAnsi="宋体" w:cs="宋体"/>
          <w:b/>
          <w:bCs/>
          <w:sz w:val="52"/>
          <w:szCs w:val="52"/>
        </w:rPr>
        <w:t>竞争性磋商文件</w:t>
      </w:r>
    </w:p>
    <w:p w14:paraId="74882A19">
      <w:pPr>
        <w:spacing w:before="120" w:after="120" w:line="360" w:lineRule="auto"/>
        <w:jc w:val="center"/>
        <w:rPr>
          <w:rFonts w:hint="eastAsia" w:ascii="宋体" w:hAnsi="宋体" w:eastAsia="宋体" w:cs="宋体"/>
          <w:b/>
          <w:bCs/>
          <w:sz w:val="32"/>
          <w:szCs w:val="24"/>
          <w:lang w:eastAsia="zh-CN"/>
        </w:rPr>
      </w:pPr>
      <w:r>
        <w:rPr>
          <w:rFonts w:hint="eastAsia" w:ascii="宋体" w:hAnsi="宋体" w:cs="宋体"/>
          <w:b/>
          <w:bCs/>
          <w:sz w:val="32"/>
          <w:szCs w:val="24"/>
          <w:lang w:eastAsia="zh-CN"/>
        </w:rPr>
        <w:t>（</w:t>
      </w:r>
      <w:r>
        <w:rPr>
          <w:rFonts w:hint="eastAsia" w:ascii="宋体" w:hAnsi="宋体" w:cs="宋体"/>
          <w:b/>
          <w:bCs/>
          <w:sz w:val="32"/>
          <w:szCs w:val="24"/>
          <w:lang w:val="en-US" w:eastAsia="zh-CN"/>
        </w:rPr>
        <w:t>二次</w:t>
      </w:r>
      <w:r>
        <w:rPr>
          <w:rFonts w:hint="eastAsia" w:ascii="宋体" w:hAnsi="宋体" w:cs="宋体"/>
          <w:b/>
          <w:bCs/>
          <w:sz w:val="32"/>
          <w:szCs w:val="24"/>
          <w:lang w:eastAsia="zh-CN"/>
        </w:rPr>
        <w:t>）</w:t>
      </w:r>
    </w:p>
    <w:p w14:paraId="5211B29A">
      <w:pPr>
        <w:spacing w:before="120" w:after="120" w:line="360" w:lineRule="auto"/>
        <w:jc w:val="center"/>
        <w:rPr>
          <w:rFonts w:ascii="宋体" w:hAnsi="宋体" w:cs="宋体"/>
          <w:b/>
          <w:bCs/>
          <w:sz w:val="32"/>
          <w:szCs w:val="24"/>
        </w:rPr>
      </w:pPr>
    </w:p>
    <w:p w14:paraId="7584CBC3">
      <w:pPr>
        <w:spacing w:line="360" w:lineRule="auto"/>
        <w:jc w:val="left"/>
        <w:rPr>
          <w:rFonts w:ascii="宋体" w:hAnsi="宋体" w:cs="宋体"/>
          <w:sz w:val="24"/>
          <w:szCs w:val="24"/>
        </w:rPr>
      </w:pPr>
    </w:p>
    <w:p w14:paraId="2BBA0424">
      <w:pPr>
        <w:spacing w:line="360" w:lineRule="auto"/>
        <w:jc w:val="left"/>
        <w:rPr>
          <w:rFonts w:ascii="宋体" w:hAnsi="宋体" w:cs="宋体"/>
          <w:sz w:val="24"/>
          <w:szCs w:val="24"/>
        </w:rPr>
      </w:pPr>
    </w:p>
    <w:p w14:paraId="56D8807A">
      <w:pPr>
        <w:spacing w:line="360" w:lineRule="auto"/>
        <w:jc w:val="left"/>
        <w:rPr>
          <w:rFonts w:ascii="宋体" w:hAnsi="宋体" w:cs="宋体"/>
          <w:sz w:val="24"/>
          <w:szCs w:val="24"/>
        </w:rPr>
      </w:pPr>
    </w:p>
    <w:p w14:paraId="48CF1F9D">
      <w:pPr>
        <w:spacing w:line="360" w:lineRule="auto"/>
        <w:jc w:val="left"/>
        <w:rPr>
          <w:rFonts w:ascii="宋体" w:hAnsi="宋体" w:cs="宋体"/>
          <w:sz w:val="24"/>
          <w:szCs w:val="24"/>
        </w:rPr>
      </w:pPr>
    </w:p>
    <w:p w14:paraId="34AEBDED">
      <w:pPr>
        <w:spacing w:line="360" w:lineRule="auto"/>
        <w:jc w:val="left"/>
        <w:rPr>
          <w:rFonts w:ascii="宋体" w:hAnsi="宋体" w:cs="宋体"/>
          <w:sz w:val="24"/>
          <w:szCs w:val="24"/>
        </w:rPr>
      </w:pPr>
    </w:p>
    <w:p w14:paraId="5F237F92">
      <w:pPr>
        <w:spacing w:after="60" w:line="360" w:lineRule="atLeast"/>
        <w:ind w:left="63" w:right="63"/>
        <w:jc w:val="center"/>
        <w:rPr>
          <w:rFonts w:ascii="宋体" w:hAnsi="宋体" w:cs="宋体"/>
        </w:rPr>
      </w:pPr>
    </w:p>
    <w:p w14:paraId="454F2F6A">
      <w:pPr>
        <w:rPr>
          <w:rFonts w:ascii="宋体" w:hAnsi="宋体" w:cs="宋体"/>
        </w:rPr>
      </w:pPr>
    </w:p>
    <w:p w14:paraId="126FF458">
      <w:pPr>
        <w:spacing w:after="60" w:line="360" w:lineRule="atLeast"/>
        <w:ind w:left="63" w:right="63"/>
        <w:jc w:val="center"/>
        <w:rPr>
          <w:rFonts w:ascii="宋体" w:hAnsi="宋体" w:cs="宋体"/>
        </w:rPr>
      </w:pPr>
    </w:p>
    <w:p w14:paraId="1C2D0774">
      <w:pPr>
        <w:spacing w:line="360" w:lineRule="auto"/>
        <w:jc w:val="left"/>
        <w:rPr>
          <w:rFonts w:ascii="宋体" w:hAnsi="宋体" w:cs="宋体"/>
          <w:sz w:val="24"/>
          <w:szCs w:val="24"/>
        </w:rPr>
      </w:pPr>
    </w:p>
    <w:p w14:paraId="2B02F49D">
      <w:pPr>
        <w:spacing w:line="360" w:lineRule="auto"/>
        <w:ind w:firstLine="1200"/>
        <w:jc w:val="left"/>
        <w:rPr>
          <w:rFonts w:ascii="宋体" w:hAnsi="宋体" w:cs="宋体"/>
          <w:sz w:val="30"/>
          <w:szCs w:val="30"/>
        </w:rPr>
      </w:pPr>
      <w:r>
        <w:rPr>
          <w:rFonts w:hint="eastAsia" w:ascii="宋体" w:hAnsi="宋体" w:cs="宋体"/>
          <w:sz w:val="30"/>
          <w:szCs w:val="30"/>
        </w:rPr>
        <w:t>采购人：南通市公路事业发展中心</w:t>
      </w:r>
    </w:p>
    <w:p w14:paraId="5B3DB7BB">
      <w:pPr>
        <w:spacing w:line="360" w:lineRule="auto"/>
        <w:ind w:firstLine="1200"/>
        <w:jc w:val="left"/>
        <w:rPr>
          <w:rFonts w:ascii="宋体" w:hAnsi="宋体" w:cs="宋体"/>
          <w:color w:val="auto"/>
          <w:sz w:val="30"/>
          <w:szCs w:val="30"/>
          <w:highlight w:val="none"/>
        </w:rPr>
      </w:pPr>
      <w:r>
        <w:rPr>
          <w:rFonts w:hint="eastAsia" w:ascii="宋体" w:hAnsi="宋体" w:cs="宋体"/>
          <w:sz w:val="30"/>
          <w:szCs w:val="30"/>
        </w:rPr>
        <w:t>采购代理机构：江苏睿致</w:t>
      </w:r>
      <w:r>
        <w:rPr>
          <w:rFonts w:hint="eastAsia" w:ascii="宋体" w:hAnsi="宋体" w:cs="宋体"/>
          <w:color w:val="auto"/>
          <w:sz w:val="30"/>
          <w:szCs w:val="30"/>
          <w:highlight w:val="none"/>
        </w:rPr>
        <w:t>诚工程咨询有限公司</w:t>
      </w:r>
    </w:p>
    <w:p w14:paraId="69EEB9B8">
      <w:pPr>
        <w:spacing w:line="360" w:lineRule="auto"/>
        <w:ind w:firstLine="1200"/>
        <w:rPr>
          <w:rFonts w:ascii="宋体" w:hAnsi="宋体" w:cs="宋体"/>
          <w:color w:val="auto"/>
          <w:sz w:val="30"/>
          <w:szCs w:val="30"/>
          <w:highlight w:val="none"/>
        </w:rPr>
      </w:pPr>
      <w:r>
        <w:rPr>
          <w:rFonts w:hint="eastAsia" w:ascii="宋体" w:hAnsi="宋体" w:cs="宋体"/>
          <w:color w:val="auto"/>
          <w:sz w:val="30"/>
          <w:szCs w:val="30"/>
          <w:highlight w:val="none"/>
        </w:rPr>
        <w:t>日期：2025年</w:t>
      </w:r>
      <w:r>
        <w:rPr>
          <w:rFonts w:hint="eastAsia" w:ascii="宋体" w:hAnsi="宋体" w:cs="宋体"/>
          <w:color w:val="auto"/>
          <w:sz w:val="30"/>
          <w:szCs w:val="30"/>
          <w:highlight w:val="none"/>
          <w:lang w:val="en-US" w:eastAsia="zh-CN"/>
        </w:rPr>
        <w:t>12</w:t>
      </w:r>
      <w:r>
        <w:rPr>
          <w:rFonts w:hint="eastAsia" w:ascii="宋体" w:hAnsi="宋体" w:cs="宋体"/>
          <w:color w:val="auto"/>
          <w:sz w:val="30"/>
          <w:szCs w:val="30"/>
          <w:highlight w:val="none"/>
        </w:rPr>
        <w:t>月</w:t>
      </w:r>
    </w:p>
    <w:p w14:paraId="615F7754">
      <w:pPr>
        <w:pStyle w:val="190"/>
        <w:spacing w:line="360" w:lineRule="auto"/>
        <w:ind w:firstLine="0"/>
        <w:jc w:val="center"/>
        <w:rPr>
          <w:rFonts w:ascii="宋体" w:hAnsi="宋体" w:cs="宋体"/>
          <w:color w:val="auto"/>
          <w:sz w:val="30"/>
          <w:szCs w:val="30"/>
          <w:highlight w:val="none"/>
        </w:rPr>
        <w:sectPr>
          <w:footerReference r:id="rId6" w:type="first"/>
          <w:headerReference r:id="rId3" w:type="default"/>
          <w:footerReference r:id="rId4" w:type="default"/>
          <w:footerReference r:id="rId5" w:type="even"/>
          <w:pgSz w:w="11906" w:h="16838"/>
          <w:pgMar w:top="1191" w:right="1191" w:bottom="1191" w:left="1191" w:header="851" w:footer="907" w:gutter="0"/>
          <w:cols w:space="1701" w:num="1"/>
          <w:titlePg/>
          <w:docGrid w:linePitch="360" w:charSpace="0"/>
        </w:sectPr>
      </w:pPr>
    </w:p>
    <w:p w14:paraId="47A4402B">
      <w:pPr>
        <w:pStyle w:val="190"/>
        <w:spacing w:line="360" w:lineRule="auto"/>
        <w:ind w:firstLine="0"/>
        <w:jc w:val="center"/>
        <w:rPr>
          <w:rFonts w:ascii="宋体" w:hAnsi="宋体" w:cs="宋体"/>
          <w:b/>
          <w:color w:val="auto"/>
          <w:sz w:val="44"/>
          <w:szCs w:val="44"/>
          <w:highlight w:val="none"/>
        </w:rPr>
      </w:pPr>
    </w:p>
    <w:p w14:paraId="415FF76A">
      <w:pPr>
        <w:pStyle w:val="190"/>
        <w:spacing w:line="360" w:lineRule="auto"/>
        <w:ind w:firstLine="0"/>
        <w:jc w:val="center"/>
        <w:rPr>
          <w:rFonts w:ascii="宋体" w:hAnsi="宋体" w:cs="宋体"/>
          <w:b/>
          <w:color w:val="auto"/>
          <w:sz w:val="44"/>
          <w:szCs w:val="44"/>
          <w:highlight w:val="none"/>
        </w:rPr>
      </w:pPr>
      <w:r>
        <w:rPr>
          <w:rFonts w:hint="eastAsia" w:ascii="宋体" w:hAnsi="宋体" w:cs="宋体"/>
          <w:b/>
          <w:color w:val="auto"/>
          <w:sz w:val="44"/>
          <w:szCs w:val="44"/>
          <w:highlight w:val="none"/>
        </w:rPr>
        <w:t>目  录</w:t>
      </w:r>
    </w:p>
    <w:p w14:paraId="442D4AE7">
      <w:pPr>
        <w:pStyle w:val="190"/>
        <w:spacing w:line="360" w:lineRule="auto"/>
        <w:ind w:firstLine="0"/>
        <w:jc w:val="center"/>
        <w:rPr>
          <w:rFonts w:ascii="宋体" w:hAnsi="宋体" w:cs="宋体"/>
          <w:color w:val="auto"/>
          <w:sz w:val="30"/>
          <w:highlight w:val="none"/>
        </w:rPr>
      </w:pPr>
    </w:p>
    <w:p w14:paraId="5D6A0E7D">
      <w:pPr>
        <w:numPr>
          <w:ilvl w:val="0"/>
          <w:numId w:val="4"/>
        </w:numPr>
        <w:spacing w:line="480" w:lineRule="auto"/>
        <w:ind w:left="0" w:firstLine="1980"/>
        <w:outlineLvl w:val="0"/>
        <w:rPr>
          <w:rFonts w:ascii="宋体" w:hAnsi="宋体" w:cs="宋体"/>
          <w:color w:val="auto"/>
          <w:sz w:val="32"/>
          <w:szCs w:val="21"/>
          <w:highlight w:val="none"/>
        </w:rPr>
      </w:pPr>
      <w:r>
        <w:rPr>
          <w:rFonts w:hint="eastAsia" w:ascii="宋体" w:hAnsi="宋体" w:cs="宋体"/>
          <w:color w:val="auto"/>
          <w:sz w:val="36"/>
          <w:szCs w:val="21"/>
          <w:highlight w:val="none"/>
        </w:rPr>
        <w:t>磋商邀请</w:t>
      </w:r>
    </w:p>
    <w:p w14:paraId="6463D6E1">
      <w:pPr>
        <w:numPr>
          <w:ilvl w:val="0"/>
          <w:numId w:val="4"/>
        </w:numPr>
        <w:spacing w:line="480" w:lineRule="auto"/>
        <w:ind w:left="0" w:firstLine="1980"/>
        <w:outlineLvl w:val="0"/>
        <w:rPr>
          <w:rFonts w:ascii="宋体" w:hAnsi="宋体" w:cs="宋体"/>
          <w:color w:val="auto"/>
          <w:sz w:val="36"/>
          <w:szCs w:val="21"/>
          <w:highlight w:val="none"/>
        </w:rPr>
      </w:pPr>
      <w:r>
        <w:rPr>
          <w:rFonts w:hint="eastAsia" w:ascii="宋体" w:hAnsi="宋体" w:cs="宋体"/>
          <w:bCs/>
          <w:color w:val="auto"/>
          <w:sz w:val="36"/>
          <w:szCs w:val="36"/>
          <w:highlight w:val="none"/>
        </w:rPr>
        <w:t>供应商须知</w:t>
      </w:r>
      <w:r>
        <w:rPr>
          <w:rFonts w:hint="eastAsia" w:ascii="宋体" w:hAnsi="宋体" w:cs="宋体"/>
          <w:color w:val="auto"/>
          <w:sz w:val="36"/>
          <w:szCs w:val="21"/>
          <w:highlight w:val="none"/>
        </w:rPr>
        <w:t xml:space="preserve"> </w:t>
      </w:r>
    </w:p>
    <w:p w14:paraId="6B1DE5CC">
      <w:pPr>
        <w:numPr>
          <w:ilvl w:val="0"/>
          <w:numId w:val="4"/>
        </w:numPr>
        <w:spacing w:line="480" w:lineRule="auto"/>
        <w:ind w:left="0" w:firstLine="1980"/>
        <w:outlineLvl w:val="0"/>
        <w:rPr>
          <w:rFonts w:ascii="宋体" w:hAnsi="宋体" w:cs="宋体"/>
          <w:color w:val="auto"/>
          <w:sz w:val="36"/>
          <w:szCs w:val="21"/>
          <w:highlight w:val="none"/>
        </w:rPr>
      </w:pPr>
      <w:r>
        <w:rPr>
          <w:rFonts w:hint="eastAsia" w:ascii="宋体" w:hAnsi="宋体" w:cs="宋体"/>
          <w:color w:val="auto"/>
          <w:sz w:val="36"/>
          <w:szCs w:val="21"/>
          <w:highlight w:val="none"/>
        </w:rPr>
        <w:t>合同文本</w:t>
      </w:r>
    </w:p>
    <w:p w14:paraId="3B404433">
      <w:pPr>
        <w:numPr>
          <w:ilvl w:val="0"/>
          <w:numId w:val="4"/>
        </w:numPr>
        <w:spacing w:line="480" w:lineRule="auto"/>
        <w:ind w:left="0" w:firstLine="1980"/>
        <w:outlineLvl w:val="0"/>
        <w:rPr>
          <w:rFonts w:ascii="宋体" w:hAnsi="宋体" w:cs="宋体"/>
          <w:color w:val="auto"/>
          <w:sz w:val="36"/>
          <w:szCs w:val="21"/>
          <w:highlight w:val="none"/>
        </w:rPr>
      </w:pPr>
      <w:r>
        <w:rPr>
          <w:rFonts w:hint="eastAsia" w:ascii="宋体" w:hAnsi="宋体" w:cs="宋体"/>
          <w:color w:val="auto"/>
          <w:sz w:val="36"/>
          <w:szCs w:val="21"/>
          <w:highlight w:val="none"/>
        </w:rPr>
        <w:t>采购需求</w:t>
      </w:r>
    </w:p>
    <w:p w14:paraId="6F92544E">
      <w:pPr>
        <w:numPr>
          <w:ilvl w:val="0"/>
          <w:numId w:val="4"/>
        </w:numPr>
        <w:spacing w:line="480" w:lineRule="auto"/>
        <w:ind w:left="0" w:firstLine="1980"/>
        <w:outlineLvl w:val="0"/>
        <w:rPr>
          <w:rFonts w:ascii="宋体" w:hAnsi="宋体" w:cs="宋体"/>
          <w:color w:val="auto"/>
          <w:sz w:val="36"/>
          <w:szCs w:val="21"/>
          <w:highlight w:val="none"/>
        </w:rPr>
      </w:pPr>
      <w:r>
        <w:rPr>
          <w:rFonts w:hint="eastAsia" w:ascii="宋体" w:hAnsi="宋体" w:cs="宋体"/>
          <w:bCs/>
          <w:color w:val="auto"/>
          <w:sz w:val="36"/>
          <w:szCs w:val="36"/>
          <w:highlight w:val="none"/>
        </w:rPr>
        <w:t>评审方法与评审标准</w:t>
      </w:r>
    </w:p>
    <w:p w14:paraId="0D386F6B">
      <w:pPr>
        <w:numPr>
          <w:ilvl w:val="0"/>
          <w:numId w:val="4"/>
        </w:numPr>
        <w:spacing w:line="480" w:lineRule="auto"/>
        <w:ind w:left="0" w:firstLine="1980"/>
        <w:outlineLvl w:val="0"/>
        <w:rPr>
          <w:rFonts w:ascii="宋体" w:hAnsi="宋体" w:cs="宋体"/>
          <w:color w:val="auto"/>
          <w:sz w:val="36"/>
          <w:szCs w:val="21"/>
          <w:highlight w:val="none"/>
        </w:rPr>
      </w:pPr>
      <w:r>
        <w:rPr>
          <w:rFonts w:hint="eastAsia" w:ascii="宋体" w:hAnsi="宋体" w:cs="宋体"/>
          <w:color w:val="auto"/>
          <w:sz w:val="36"/>
          <w:szCs w:val="21"/>
          <w:highlight w:val="none"/>
        </w:rPr>
        <w:t>响应文件格式</w:t>
      </w:r>
    </w:p>
    <w:p w14:paraId="3DBB7C32">
      <w:pPr>
        <w:keepNext/>
        <w:jc w:val="center"/>
        <w:outlineLvl w:val="0"/>
        <w:rPr>
          <w:rFonts w:ascii="宋体" w:hAnsi="宋体" w:cs="宋体"/>
          <w:b/>
          <w:bCs/>
          <w:color w:val="auto"/>
          <w:sz w:val="36"/>
          <w:szCs w:val="36"/>
          <w:highlight w:val="none"/>
        </w:rPr>
      </w:pPr>
    </w:p>
    <w:p w14:paraId="4240F8D0">
      <w:pPr>
        <w:keepNext/>
        <w:jc w:val="center"/>
        <w:outlineLvl w:val="0"/>
        <w:rPr>
          <w:rFonts w:ascii="宋体" w:hAnsi="宋体" w:cs="宋体"/>
          <w:b/>
          <w:bCs/>
          <w:color w:val="auto"/>
          <w:sz w:val="36"/>
          <w:szCs w:val="36"/>
          <w:highlight w:val="none"/>
        </w:rPr>
        <w:sectPr>
          <w:pgSz w:w="11906" w:h="16838"/>
          <w:pgMar w:top="1191" w:right="1191" w:bottom="1191" w:left="1191" w:header="851" w:footer="992" w:gutter="0"/>
          <w:cols w:space="1701" w:num="1"/>
          <w:docGrid w:linePitch="360" w:charSpace="0"/>
        </w:sectPr>
      </w:pPr>
    </w:p>
    <w:p w14:paraId="4E8F2412">
      <w:pPr>
        <w:keepNext/>
        <w:jc w:val="center"/>
        <w:outlineLvl w:val="0"/>
        <w:rPr>
          <w:rFonts w:ascii="宋体" w:hAnsi="宋体" w:cs="宋体"/>
          <w:bCs/>
          <w:color w:val="auto"/>
          <w:sz w:val="44"/>
          <w:szCs w:val="44"/>
          <w:highlight w:val="none"/>
        </w:rPr>
      </w:pPr>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磋商邀请</w:t>
      </w:r>
    </w:p>
    <w:p w14:paraId="4D5FE8D9">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2737AB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2026-2027年南通市公路事业发展中心服务区、停车区及工区运营管理服务项目的潜在供应商可在</w:t>
      </w:r>
      <w:r>
        <w:rPr>
          <w:rFonts w:hint="eastAsia" w:ascii="宋体" w:hAnsi="宋体" w:cs="宋体"/>
          <w:color w:val="auto"/>
          <w:sz w:val="24"/>
          <w:szCs w:val="24"/>
          <w:highlight w:val="none"/>
          <w:u w:val="single"/>
        </w:rPr>
        <w:t>“江苏政府采购网”自行免费下载</w:t>
      </w:r>
      <w:r>
        <w:rPr>
          <w:rFonts w:hint="eastAsia" w:ascii="宋体" w:hAnsi="宋体" w:cs="宋体"/>
          <w:color w:val="auto"/>
          <w:sz w:val="24"/>
          <w:szCs w:val="24"/>
          <w:highlight w:val="none"/>
        </w:rPr>
        <w:t>磋商文件，并于</w:t>
      </w:r>
      <w:r>
        <w:rPr>
          <w:rFonts w:hint="eastAsia" w:ascii="宋体" w:hAnsi="宋体" w:cs="宋体"/>
          <w:color w:val="auto"/>
          <w:sz w:val="24"/>
          <w:szCs w:val="24"/>
          <w:highlight w:val="none"/>
          <w:u w:val="single"/>
        </w:rPr>
        <w:t>2025</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12</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19</w:t>
      </w:r>
      <w:r>
        <w:rPr>
          <w:rFonts w:hint="eastAsia" w:ascii="宋体" w:hAnsi="宋体" w:cs="宋体"/>
          <w:bCs/>
          <w:color w:val="auto"/>
          <w:sz w:val="24"/>
          <w:szCs w:val="24"/>
          <w:highlight w:val="none"/>
          <w:u w:val="single"/>
        </w:rPr>
        <w:t>日9时00分（</w:t>
      </w:r>
      <w:r>
        <w:rPr>
          <w:rFonts w:hint="eastAsia" w:ascii="宋体" w:hAnsi="宋体" w:cs="宋体"/>
          <w:bCs/>
          <w:color w:val="auto"/>
          <w:sz w:val="24"/>
          <w:szCs w:val="24"/>
          <w:highlight w:val="none"/>
        </w:rPr>
        <w:t>北京时间）前递交响应文件</w:t>
      </w:r>
      <w:r>
        <w:rPr>
          <w:rFonts w:hint="eastAsia" w:ascii="宋体" w:hAnsi="宋体" w:cs="宋体"/>
          <w:color w:val="auto"/>
          <w:sz w:val="24"/>
          <w:szCs w:val="24"/>
          <w:highlight w:val="none"/>
        </w:rPr>
        <w:t>。</w:t>
      </w:r>
    </w:p>
    <w:p w14:paraId="10FCD0C1">
      <w:pPr>
        <w:keepNext/>
        <w:keepLines/>
        <w:spacing w:line="360" w:lineRule="auto"/>
        <w:ind w:firstLine="482"/>
        <w:outlineLvl w:val="2"/>
        <w:rPr>
          <w:rFonts w:ascii="宋体" w:hAnsi="宋体" w:cs="宋体"/>
          <w:b/>
          <w:bCs/>
          <w:color w:val="auto"/>
          <w:sz w:val="24"/>
          <w:szCs w:val="24"/>
          <w:highlight w:val="none"/>
        </w:rPr>
      </w:pPr>
      <w:bookmarkStart w:id="6" w:name="_Toc35393790"/>
      <w:bookmarkStart w:id="7" w:name="_Toc28359002"/>
      <w:bookmarkStart w:id="8" w:name="_Toc28359079"/>
      <w:bookmarkStart w:id="9" w:name="_Toc38985263"/>
      <w:bookmarkStart w:id="10" w:name="_Toc35393621"/>
      <w:bookmarkStart w:id="11" w:name="_Hlk24379207"/>
      <w:r>
        <w:rPr>
          <w:rFonts w:hint="eastAsia" w:ascii="宋体" w:hAnsi="宋体" w:cs="宋体"/>
          <w:b/>
          <w:bCs/>
          <w:color w:val="auto"/>
          <w:sz w:val="24"/>
          <w:szCs w:val="24"/>
          <w:highlight w:val="none"/>
        </w:rPr>
        <w:t>一、项目基本情况</w:t>
      </w:r>
      <w:bookmarkEnd w:id="6"/>
      <w:bookmarkEnd w:id="7"/>
      <w:bookmarkEnd w:id="8"/>
      <w:bookmarkEnd w:id="9"/>
      <w:bookmarkEnd w:id="10"/>
    </w:p>
    <w:p w14:paraId="2EB856D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项目编号：JSZC-320600-SRZC-C2025-0024   </w:t>
      </w:r>
    </w:p>
    <w:p w14:paraId="76B7A9C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项目名称：2026-2027年南通市公路事业发展中心服务区、停车区及工区运营管理服务项目</w:t>
      </w:r>
    </w:p>
    <w:p w14:paraId="10B7118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采购方式：竞争性磋商</w:t>
      </w:r>
    </w:p>
    <w:bookmarkEnd w:id="11"/>
    <w:p w14:paraId="7C915020">
      <w:pPr>
        <w:pStyle w:val="21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预算金额：</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9F8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shd w:val="clear" w:color="auto" w:fill="auto"/>
          </w:tcPr>
          <w:p w14:paraId="51ABE2E5">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分包号</w:t>
            </w:r>
          </w:p>
        </w:tc>
        <w:tc>
          <w:tcPr>
            <w:tcW w:w="4261" w:type="dxa"/>
            <w:shd w:val="clear" w:color="auto" w:fill="auto"/>
          </w:tcPr>
          <w:p w14:paraId="79AC648E">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预算金额（人民币：万元/年）</w:t>
            </w:r>
          </w:p>
        </w:tc>
      </w:tr>
      <w:tr w14:paraId="415F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shd w:val="clear" w:color="auto" w:fill="auto"/>
          </w:tcPr>
          <w:p w14:paraId="21508B3C">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包1</w:t>
            </w:r>
          </w:p>
        </w:tc>
        <w:tc>
          <w:tcPr>
            <w:tcW w:w="4261" w:type="dxa"/>
            <w:shd w:val="clear" w:color="auto" w:fill="auto"/>
          </w:tcPr>
          <w:p w14:paraId="41117E5C">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56</w:t>
            </w:r>
          </w:p>
        </w:tc>
      </w:tr>
      <w:tr w14:paraId="09F2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shd w:val="clear" w:color="auto" w:fill="auto"/>
          </w:tcPr>
          <w:p w14:paraId="32A4A3E4">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包2</w:t>
            </w:r>
          </w:p>
        </w:tc>
        <w:tc>
          <w:tcPr>
            <w:tcW w:w="4261" w:type="dxa"/>
            <w:shd w:val="clear" w:color="auto" w:fill="auto"/>
          </w:tcPr>
          <w:p w14:paraId="43BC5C2D">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41</w:t>
            </w:r>
          </w:p>
        </w:tc>
      </w:tr>
    </w:tbl>
    <w:p w14:paraId="07B97F87">
      <w:pPr>
        <w:pStyle w:val="21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最高限价：</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2693"/>
        <w:gridCol w:w="3736"/>
      </w:tblGrid>
      <w:tr w14:paraId="11D6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clear" w:color="auto" w:fill="auto"/>
            <w:vAlign w:val="center"/>
          </w:tcPr>
          <w:p w14:paraId="405B0BF2">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分包号</w:t>
            </w:r>
          </w:p>
        </w:tc>
        <w:tc>
          <w:tcPr>
            <w:tcW w:w="2693" w:type="dxa"/>
            <w:shd w:val="clear" w:color="auto" w:fill="auto"/>
            <w:vAlign w:val="center"/>
          </w:tcPr>
          <w:p w14:paraId="185B983B">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是否设定最高限价</w:t>
            </w:r>
          </w:p>
        </w:tc>
        <w:tc>
          <w:tcPr>
            <w:tcW w:w="3736" w:type="dxa"/>
            <w:shd w:val="clear" w:color="auto" w:fill="auto"/>
            <w:vAlign w:val="center"/>
          </w:tcPr>
          <w:p w14:paraId="42DA1DD2">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最高限价（人民币：万元/年）</w:t>
            </w:r>
          </w:p>
        </w:tc>
      </w:tr>
      <w:tr w14:paraId="3D21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clear" w:color="auto" w:fill="auto"/>
            <w:vAlign w:val="center"/>
          </w:tcPr>
          <w:p w14:paraId="158D9E20">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包1</w:t>
            </w:r>
          </w:p>
        </w:tc>
        <w:tc>
          <w:tcPr>
            <w:tcW w:w="2693" w:type="dxa"/>
            <w:shd w:val="clear" w:color="auto" w:fill="auto"/>
            <w:vAlign w:val="center"/>
          </w:tcPr>
          <w:p w14:paraId="343C17A8">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是</w:t>
            </w:r>
          </w:p>
        </w:tc>
        <w:tc>
          <w:tcPr>
            <w:tcW w:w="3736" w:type="dxa"/>
            <w:shd w:val="clear" w:color="auto" w:fill="auto"/>
          </w:tcPr>
          <w:p w14:paraId="2BE5B466">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56</w:t>
            </w:r>
          </w:p>
        </w:tc>
      </w:tr>
      <w:tr w14:paraId="01F3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clear" w:color="auto" w:fill="auto"/>
            <w:vAlign w:val="center"/>
          </w:tcPr>
          <w:p w14:paraId="2F956D06">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包2</w:t>
            </w:r>
          </w:p>
        </w:tc>
        <w:tc>
          <w:tcPr>
            <w:tcW w:w="2693" w:type="dxa"/>
            <w:shd w:val="clear" w:color="auto" w:fill="auto"/>
            <w:vAlign w:val="center"/>
          </w:tcPr>
          <w:p w14:paraId="2E060DFE">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是</w:t>
            </w:r>
          </w:p>
        </w:tc>
        <w:tc>
          <w:tcPr>
            <w:tcW w:w="3736" w:type="dxa"/>
            <w:shd w:val="clear" w:color="auto" w:fill="auto"/>
          </w:tcPr>
          <w:p w14:paraId="14AE37B9">
            <w:pPr>
              <w:adjustRightInd w:val="0"/>
              <w:snapToGrid w:val="0"/>
              <w:spacing w:line="360" w:lineRule="auto"/>
              <w:jc w:val="center"/>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41</w:t>
            </w:r>
          </w:p>
        </w:tc>
      </w:tr>
    </w:tbl>
    <w:p w14:paraId="61C990DD">
      <w:pPr>
        <w:pStyle w:val="214"/>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投标报价超过所投标包相应最高限价的为无效投标。</w:t>
      </w:r>
    </w:p>
    <w:p w14:paraId="6A386EF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采购需求：</w:t>
      </w:r>
      <w:r>
        <w:rPr>
          <w:rStyle w:val="324"/>
          <w:rFonts w:hint="eastAsia" w:ascii="宋体" w:hAnsi="宋体" w:cs="宋体"/>
          <w:color w:val="auto"/>
          <w:sz w:val="24"/>
          <w:szCs w:val="24"/>
          <w:highlight w:val="none"/>
        </w:rPr>
        <w:t>本项目共设两个包，分别为包1包2。其中：包1包括G204如皋服务区、S603磨头服务区的运营管理服务，包2包括G328通州湾服务区、S335余北停车区、十总工区、平潮工区的运营管理服务。</w:t>
      </w:r>
      <w:r>
        <w:rPr>
          <w:rFonts w:hint="eastAsia" w:ascii="宋体" w:hAnsi="宋体" w:cs="宋体"/>
          <w:color w:val="auto"/>
          <w:sz w:val="24"/>
          <w:szCs w:val="24"/>
          <w:highlight w:val="none"/>
        </w:rPr>
        <w:t>具体详见第四章采购需求</w:t>
      </w:r>
      <w:r>
        <w:rPr>
          <w:rFonts w:hint="eastAsia" w:ascii="宋体" w:hAnsi="宋体" w:cs="宋体"/>
          <w:color w:val="auto"/>
          <w:sz w:val="24"/>
          <w:szCs w:val="24"/>
          <w:highlight w:val="none"/>
          <w:lang w:val="zh-CN"/>
        </w:rPr>
        <w:t>。</w:t>
      </w:r>
    </w:p>
    <w:p w14:paraId="10B9E5F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合同履行期限：服务期限为12个月，预计服务开始时间为2025年12月（具体以合同中约定的服务开始时间为准）。采购人有权对成交供应商履职期间的情况进行综合考核并决定是否续签合同，续签合同服务期为12个月，续签合同手续按采购相关文件规定执行。</w:t>
      </w:r>
    </w:p>
    <w:p w14:paraId="3CC9060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本项目（是/否）接受联合体：否。</w:t>
      </w:r>
    </w:p>
    <w:p w14:paraId="3684FFE4">
      <w:pPr>
        <w:keepNext/>
        <w:keepLines/>
        <w:spacing w:line="360" w:lineRule="auto"/>
        <w:ind w:firstLine="482"/>
        <w:outlineLvl w:val="2"/>
        <w:rPr>
          <w:rFonts w:ascii="宋体" w:hAnsi="宋体" w:cs="宋体"/>
          <w:b/>
          <w:bCs/>
          <w:color w:val="auto"/>
          <w:sz w:val="24"/>
          <w:szCs w:val="24"/>
          <w:highlight w:val="none"/>
        </w:rPr>
      </w:pPr>
      <w:bookmarkStart w:id="12" w:name="_Toc35393791"/>
      <w:bookmarkStart w:id="13" w:name="_Toc35393622"/>
      <w:bookmarkStart w:id="14" w:name="_Toc38985264"/>
      <w:bookmarkStart w:id="15" w:name="_Toc28359003"/>
      <w:bookmarkStart w:id="16" w:name="_Toc28359080"/>
      <w:r>
        <w:rPr>
          <w:rFonts w:hint="eastAsia" w:ascii="宋体" w:hAnsi="宋体" w:cs="宋体"/>
          <w:b/>
          <w:bCs/>
          <w:color w:val="auto"/>
          <w:sz w:val="24"/>
          <w:szCs w:val="24"/>
          <w:highlight w:val="none"/>
        </w:rPr>
        <w:t>二、申请人的资格要求：</w:t>
      </w:r>
      <w:bookmarkEnd w:id="12"/>
      <w:bookmarkEnd w:id="13"/>
      <w:bookmarkEnd w:id="14"/>
      <w:bookmarkEnd w:id="15"/>
      <w:bookmarkEnd w:id="16"/>
    </w:p>
    <w:p w14:paraId="06916944">
      <w:pPr>
        <w:pStyle w:val="219"/>
        <w:spacing w:line="360" w:lineRule="auto"/>
        <w:ind w:firstLine="480" w:firstLineChars="200"/>
        <w:rPr>
          <w:rStyle w:val="324"/>
          <w:rFonts w:ascii="宋体" w:hAnsi="宋体" w:cs="宋体"/>
          <w:color w:val="auto"/>
          <w:sz w:val="24"/>
          <w:szCs w:val="24"/>
          <w:highlight w:val="none"/>
        </w:rPr>
      </w:pPr>
      <w:bookmarkStart w:id="17" w:name="_Toc28359004"/>
      <w:bookmarkStart w:id="18" w:name="_Toc35393792"/>
      <w:bookmarkStart w:id="19" w:name="_Toc35393623"/>
      <w:bookmarkStart w:id="20" w:name="_Toc38985265"/>
      <w:bookmarkStart w:id="21" w:name="_Toc28359081"/>
      <w:r>
        <w:rPr>
          <w:rFonts w:hint="eastAsia" w:ascii="宋体" w:hAnsi="宋体" w:cs="宋体"/>
          <w:color w:val="auto"/>
          <w:sz w:val="24"/>
          <w:szCs w:val="24"/>
          <w:highlight w:val="none"/>
        </w:rPr>
        <w:t>（一）</w:t>
      </w:r>
      <w:r>
        <w:rPr>
          <w:rStyle w:val="324"/>
          <w:rFonts w:hint="eastAsia" w:ascii="宋体" w:hAnsi="宋体" w:cs="宋体"/>
          <w:color w:val="auto"/>
          <w:sz w:val="24"/>
          <w:szCs w:val="24"/>
          <w:highlight w:val="none"/>
        </w:rPr>
        <w:t>满足《中华人民共和国政府采购法》第二十二条规定：</w:t>
      </w:r>
    </w:p>
    <w:p w14:paraId="5479695B">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（1）具有独立承担民事责任的能力；</w:t>
      </w:r>
    </w:p>
    <w:p w14:paraId="00DE7F4C">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（2）具有良好的商业信誉和健全的财务会计制度；</w:t>
      </w:r>
    </w:p>
    <w:p w14:paraId="16CE13B5">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（3）具有履行合同所必需的设备和专业技术能力；</w:t>
      </w:r>
    </w:p>
    <w:p w14:paraId="50972473">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（4）有依法缴纳税收和社会保障资金的良好记录；</w:t>
      </w:r>
    </w:p>
    <w:p w14:paraId="1CF7435A">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（5）</w:t>
      </w:r>
      <w:r>
        <w:rPr>
          <w:rFonts w:hint="eastAsia" w:ascii="宋体" w:hAnsi="宋体" w:cs="宋体"/>
          <w:color w:val="auto"/>
          <w:sz w:val="24"/>
          <w:szCs w:val="24"/>
          <w:highlight w:val="none"/>
        </w:rPr>
        <w:t>参加政府采购活动前三年内，</w:t>
      </w:r>
      <w:r>
        <w:rPr>
          <w:rStyle w:val="324"/>
          <w:rFonts w:hint="eastAsia" w:ascii="宋体" w:hAnsi="宋体" w:cs="宋体"/>
          <w:color w:val="auto"/>
          <w:sz w:val="24"/>
          <w:szCs w:val="24"/>
          <w:highlight w:val="none"/>
        </w:rPr>
        <w:t>在经营活动中没有重大违法记录；</w:t>
      </w:r>
    </w:p>
    <w:p w14:paraId="0C3504CE">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（6）法律、行政法规规定的其他条件。</w:t>
      </w:r>
    </w:p>
    <w:p w14:paraId="7309FDC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二）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2F3D2E7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（三）本项目的特定资格要求：</w:t>
      </w:r>
    </w:p>
    <w:p w14:paraId="7516C52C">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在“信用中国”网站（www.creditchina.gov.cn）查询，供应商无被列入</w:t>
      </w:r>
      <w:r>
        <w:rPr>
          <w:rFonts w:hint="eastAsia" w:ascii="宋体" w:hAnsi="宋体" w:cs="宋体"/>
          <w:color w:val="auto"/>
          <w:sz w:val="24"/>
          <w:szCs w:val="24"/>
          <w:highlight w:val="none"/>
          <w:lang w:eastAsia="en-US"/>
        </w:rPr>
        <w:t>失信被执行人、重大税收违法</w:t>
      </w:r>
      <w:r>
        <w:rPr>
          <w:rFonts w:hint="eastAsia" w:ascii="宋体" w:hAnsi="宋体" w:cs="宋体"/>
          <w:color w:val="auto"/>
          <w:sz w:val="24"/>
          <w:szCs w:val="24"/>
          <w:highlight w:val="none"/>
        </w:rPr>
        <w:t>失信主体</w:t>
      </w:r>
      <w:r>
        <w:rPr>
          <w:rFonts w:hint="eastAsia" w:ascii="宋体" w:hAnsi="宋体" w:cs="宋体"/>
          <w:color w:val="auto"/>
          <w:sz w:val="24"/>
          <w:szCs w:val="24"/>
          <w:highlight w:val="none"/>
          <w:lang w:eastAsia="en-US"/>
        </w:rPr>
        <w:t>名单、严重失信</w:t>
      </w:r>
      <w:r>
        <w:rPr>
          <w:rFonts w:hint="eastAsia" w:ascii="宋体" w:hAnsi="宋体" w:cs="宋体"/>
          <w:color w:val="auto"/>
          <w:sz w:val="24"/>
          <w:szCs w:val="24"/>
          <w:highlight w:val="none"/>
        </w:rPr>
        <w:t>主体</w:t>
      </w:r>
      <w:r>
        <w:rPr>
          <w:rFonts w:hint="eastAsia" w:ascii="宋体" w:hAnsi="宋体" w:cs="宋体"/>
          <w:color w:val="auto"/>
          <w:sz w:val="24"/>
          <w:szCs w:val="24"/>
          <w:highlight w:val="none"/>
          <w:lang w:eastAsia="en-US"/>
        </w:rPr>
        <w:t>名单</w:t>
      </w:r>
      <w:r>
        <w:rPr>
          <w:rFonts w:hint="eastAsia" w:ascii="宋体" w:hAnsi="宋体" w:cs="宋体"/>
          <w:color w:val="auto"/>
          <w:sz w:val="24"/>
          <w:szCs w:val="24"/>
          <w:highlight w:val="none"/>
        </w:rPr>
        <w:t>及其他不符合《中华人民共和国政府采购法》第二十二条规定条件的信用记录。（响应文件中无需提供证明材料）</w:t>
      </w:r>
    </w:p>
    <w:p w14:paraId="1DA8B29F">
      <w:pPr>
        <w:pStyle w:val="219"/>
        <w:spacing w:line="360" w:lineRule="auto"/>
        <w:ind w:firstLine="480" w:firstLineChars="200"/>
        <w:rPr>
          <w:rStyle w:val="324"/>
          <w:rFonts w:ascii="宋体" w:hAnsi="宋体" w:cs="宋体"/>
          <w:color w:val="auto"/>
          <w:sz w:val="24"/>
          <w:szCs w:val="24"/>
          <w:highlight w:val="none"/>
        </w:rPr>
      </w:pPr>
      <w:r>
        <w:rPr>
          <w:rFonts w:hint="eastAsia" w:ascii="宋体" w:hAnsi="宋体" w:cs="宋体"/>
          <w:color w:val="auto"/>
          <w:sz w:val="24"/>
          <w:szCs w:val="24"/>
          <w:highlight w:val="none"/>
        </w:rPr>
        <w:t>2.单位负责人为同一人或者存在直接控股、管理关系的不同投标人，不得参加同一合同项下的政府采购活动。</w:t>
      </w:r>
    </w:p>
    <w:p w14:paraId="5C2BCB6C">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3.本项目两个包，投标供应商可自行决定参与一个或多个包的投标，项目允许兼投兼中。磋商小组按照包1、包2的顺序依次评标，每个包确定1个成交供应商。</w:t>
      </w:r>
    </w:p>
    <w:p w14:paraId="36892729">
      <w:pPr>
        <w:pStyle w:val="219"/>
        <w:spacing w:line="360" w:lineRule="auto"/>
        <w:ind w:firstLine="480" w:firstLineChars="200"/>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4.本项目允许分包，仅允许对幕墙玻璃及外墙清洁、空调及风管机深度清洗的工作进行分包，除上述工作内容外的其余工作不得分包。</w:t>
      </w:r>
    </w:p>
    <w:p w14:paraId="7868D5FA">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三、获取</w:t>
      </w:r>
      <w:bookmarkEnd w:id="17"/>
      <w:bookmarkEnd w:id="18"/>
      <w:bookmarkEnd w:id="19"/>
      <w:bookmarkEnd w:id="20"/>
      <w:bookmarkEnd w:id="21"/>
      <w:r>
        <w:rPr>
          <w:rFonts w:hint="eastAsia" w:ascii="宋体" w:hAnsi="宋体" w:cs="宋体"/>
          <w:b/>
          <w:bCs/>
          <w:color w:val="auto"/>
          <w:sz w:val="24"/>
          <w:szCs w:val="24"/>
          <w:highlight w:val="none"/>
        </w:rPr>
        <w:t>采购文件</w:t>
      </w:r>
    </w:p>
    <w:p w14:paraId="17844B12">
      <w:pPr>
        <w:spacing w:line="360" w:lineRule="auto"/>
        <w:ind w:firstLine="480"/>
        <w:rPr>
          <w:rFonts w:ascii="宋体" w:hAnsi="宋体" w:cs="宋体"/>
          <w:color w:val="auto"/>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auto"/>
          <w:sz w:val="24"/>
          <w:szCs w:val="24"/>
          <w:highlight w:val="none"/>
        </w:rPr>
        <w:t>时间：自磋商文件公告发布之日起5个工作日。</w:t>
      </w:r>
    </w:p>
    <w:p w14:paraId="13FF51B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地点：江苏省政府采购一体化平台“苏采云”系统（网址：http://jszfcg.jsczt.cn/，下文简称“苏采云”系统）自行获取；</w:t>
      </w:r>
    </w:p>
    <w:p w14:paraId="0F650D8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获取方式：自行在苏采云系统获取；</w:t>
      </w:r>
    </w:p>
    <w:p w14:paraId="6331A9C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售价：0.00元</w:t>
      </w:r>
    </w:p>
    <w:p w14:paraId="3CD00447">
      <w:pPr>
        <w:keepNext/>
        <w:keepLines/>
        <w:spacing w:line="360" w:lineRule="auto"/>
        <w:ind w:firstLine="482"/>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四、</w:t>
      </w:r>
      <w:bookmarkEnd w:id="22"/>
      <w:bookmarkEnd w:id="23"/>
      <w:r>
        <w:rPr>
          <w:rFonts w:hint="eastAsia" w:ascii="宋体" w:hAnsi="宋体" w:cs="宋体"/>
          <w:b/>
          <w:bCs/>
          <w:color w:val="auto"/>
          <w:sz w:val="24"/>
          <w:szCs w:val="24"/>
          <w:highlight w:val="none"/>
        </w:rPr>
        <w:t>响应文件</w:t>
      </w:r>
      <w:bookmarkEnd w:id="24"/>
      <w:bookmarkEnd w:id="25"/>
      <w:bookmarkEnd w:id="26"/>
      <w:r>
        <w:rPr>
          <w:rFonts w:hint="eastAsia" w:ascii="宋体" w:hAnsi="宋体" w:cs="宋体"/>
          <w:b/>
          <w:bCs/>
          <w:color w:val="auto"/>
          <w:sz w:val="24"/>
          <w:szCs w:val="24"/>
          <w:highlight w:val="none"/>
        </w:rPr>
        <w:t>提交</w:t>
      </w:r>
    </w:p>
    <w:p w14:paraId="255F4034">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截止时间：</w:t>
      </w:r>
      <w:r>
        <w:rPr>
          <w:rFonts w:hint="eastAsia" w:ascii="宋体" w:hAnsi="宋体" w:cs="宋体"/>
          <w:bCs/>
          <w:color w:val="auto"/>
          <w:sz w:val="24"/>
          <w:szCs w:val="24"/>
          <w:highlight w:val="none"/>
        </w:rPr>
        <w:t>2025-</w:t>
      </w:r>
      <w:r>
        <w:rPr>
          <w:rFonts w:hint="eastAsia" w:ascii="宋体" w:hAnsi="宋体" w:cs="宋体"/>
          <w:bCs/>
          <w:color w:val="auto"/>
          <w:sz w:val="24"/>
          <w:szCs w:val="24"/>
          <w:highlight w:val="none"/>
          <w:lang w:val="en-US" w:eastAsia="zh-CN"/>
        </w:rPr>
        <w:t>12</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19</w:t>
      </w:r>
      <w:r>
        <w:rPr>
          <w:rFonts w:hint="eastAsia" w:ascii="宋体" w:hAnsi="宋体" w:cs="宋体"/>
          <w:bCs/>
          <w:color w:val="auto"/>
          <w:sz w:val="24"/>
          <w:szCs w:val="24"/>
          <w:highlight w:val="none"/>
        </w:rPr>
        <w:t xml:space="preserve">  9时00分（北京时间）。</w:t>
      </w:r>
    </w:p>
    <w:p w14:paraId="7CA5454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地点：“苏采云”系统。</w:t>
      </w:r>
    </w:p>
    <w:p w14:paraId="4F37DB34">
      <w:pPr>
        <w:keepNext/>
        <w:keepLines/>
        <w:spacing w:line="360" w:lineRule="auto"/>
        <w:ind w:firstLine="482"/>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五、开启</w:t>
      </w:r>
    </w:p>
    <w:p w14:paraId="102EC01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时间：2025-</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19</w:t>
      </w:r>
      <w:bookmarkStart w:id="223" w:name="_GoBack"/>
      <w:bookmarkEnd w:id="223"/>
      <w:r>
        <w:rPr>
          <w:rFonts w:hint="eastAsia" w:ascii="宋体" w:hAnsi="宋体" w:cs="宋体"/>
          <w:color w:val="auto"/>
          <w:sz w:val="24"/>
          <w:szCs w:val="24"/>
          <w:highlight w:val="none"/>
        </w:rPr>
        <w:t xml:space="preserve">   9时00分（北京时间）。</w:t>
      </w:r>
    </w:p>
    <w:p w14:paraId="5A0CBA6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地点：“苏采云”系统网上开标大厅。</w:t>
      </w:r>
    </w:p>
    <w:p w14:paraId="3EEFDCFD">
      <w:pPr>
        <w:keepNext/>
        <w:keepLines/>
        <w:spacing w:line="360" w:lineRule="auto"/>
        <w:ind w:firstLine="482"/>
        <w:outlineLvl w:val="2"/>
        <w:rPr>
          <w:rFonts w:ascii="宋体" w:hAnsi="宋体" w:cs="宋体"/>
          <w:b/>
          <w:bCs/>
          <w:color w:val="auto"/>
          <w:sz w:val="24"/>
          <w:szCs w:val="24"/>
          <w:highlight w:val="none"/>
        </w:rPr>
      </w:pPr>
      <w:bookmarkStart w:id="27" w:name="_Toc35393625"/>
      <w:bookmarkStart w:id="28" w:name="_Toc28359007"/>
      <w:bookmarkStart w:id="29" w:name="_Toc28359084"/>
      <w:bookmarkStart w:id="30" w:name="_Toc38985267"/>
      <w:bookmarkStart w:id="31" w:name="_Toc35393794"/>
      <w:r>
        <w:rPr>
          <w:rFonts w:hint="eastAsia" w:ascii="宋体" w:hAnsi="宋体" w:cs="宋体"/>
          <w:b/>
          <w:bCs/>
          <w:color w:val="auto"/>
          <w:sz w:val="24"/>
          <w:szCs w:val="24"/>
          <w:highlight w:val="none"/>
        </w:rPr>
        <w:t>六、公告期限</w:t>
      </w:r>
      <w:bookmarkEnd w:id="27"/>
      <w:bookmarkEnd w:id="28"/>
      <w:bookmarkEnd w:id="29"/>
      <w:bookmarkEnd w:id="30"/>
      <w:bookmarkEnd w:id="31"/>
    </w:p>
    <w:p w14:paraId="1C3ABB1F">
      <w:pPr>
        <w:spacing w:line="360" w:lineRule="auto"/>
        <w:ind w:firstLine="480"/>
        <w:rPr>
          <w:rFonts w:ascii="宋体" w:hAnsi="宋体" w:cs="宋体"/>
          <w:color w:val="auto"/>
          <w:sz w:val="24"/>
          <w:szCs w:val="24"/>
          <w:highlight w:val="none"/>
        </w:rPr>
      </w:pPr>
      <w:bookmarkStart w:id="32" w:name="_Toc38985268"/>
      <w:bookmarkStart w:id="33" w:name="_Toc35393795"/>
      <w:bookmarkStart w:id="34" w:name="_Toc35393626"/>
      <w:r>
        <w:rPr>
          <w:rFonts w:hint="eastAsia" w:ascii="宋体" w:hAnsi="宋体" w:cs="宋体"/>
          <w:color w:val="auto"/>
          <w:sz w:val="24"/>
          <w:szCs w:val="24"/>
          <w:highlight w:val="none"/>
        </w:rPr>
        <w:t>自本公告发布之日起3个工作日。</w:t>
      </w:r>
    </w:p>
    <w:p w14:paraId="61436A75">
      <w:pPr>
        <w:keepNext/>
        <w:keepLines/>
        <w:spacing w:line="360" w:lineRule="auto"/>
        <w:ind w:firstLine="482"/>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七、其他补充事宜</w:t>
      </w:r>
      <w:bookmarkEnd w:id="32"/>
      <w:bookmarkEnd w:id="33"/>
      <w:bookmarkEnd w:id="34"/>
    </w:p>
    <w:p w14:paraId="31741BBF">
      <w:pPr>
        <w:tabs>
          <w:tab w:val="left" w:pos="900"/>
        </w:tabs>
        <w:spacing w:line="360" w:lineRule="auto"/>
        <w:ind w:firstLine="480"/>
        <w:rPr>
          <w:rFonts w:ascii="宋体" w:hAnsi="宋体" w:cs="宋体"/>
          <w:color w:val="auto"/>
          <w:sz w:val="24"/>
          <w:szCs w:val="24"/>
          <w:highlight w:val="none"/>
        </w:rPr>
      </w:pPr>
      <w:bookmarkStart w:id="35" w:name="_Toc35393796"/>
      <w:bookmarkStart w:id="36" w:name="_Toc35393627"/>
      <w:bookmarkStart w:id="37" w:name="_Toc28359008"/>
      <w:bookmarkStart w:id="38" w:name="_Toc38985269"/>
      <w:bookmarkStart w:id="39" w:name="_Toc28359085"/>
      <w:r>
        <w:rPr>
          <w:rFonts w:hint="eastAsia" w:ascii="宋体" w:hAnsi="宋体" w:cs="宋体"/>
          <w:color w:val="auto"/>
          <w:sz w:val="24"/>
          <w:szCs w:val="24"/>
          <w:highlight w:val="none"/>
        </w:rPr>
        <w:t>1.本次采购不收取磋商保证金。</w:t>
      </w:r>
    </w:p>
    <w:p w14:paraId="4E70A626">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2.磋商文件获取方式</w:t>
      </w:r>
    </w:p>
    <w:p w14:paraId="0DF0949F">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2.1潜在供应商访问电子招标响应交易平台的网络地址和方法：</w:t>
      </w:r>
    </w:p>
    <w:p w14:paraId="49F5D99B">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苏采云”系统用户注册--获取“CA数字证书”--CA绑定与登录--网上报名--下载磋商文件（后缀名为“.kedt”）--将后缀名为“.kedt”的磋商文件导入政府采购客户端工具--制作投标响应文件--导出加密的投标响应文件（后缀名为zip）--通过“苏采云”系统上传投标响应文件。具体见《江苏省政府采购管理交易系统（苏采云）供应商操作手册》。</w:t>
      </w:r>
    </w:p>
    <w:p w14:paraId="3AF06766">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2.2“CA数字证书”的获取：</w:t>
      </w:r>
    </w:p>
    <w:p w14:paraId="554A269E">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供应商需办理“CA 数字证书”，CA办理指南及“苏采云”操作手册可至江苏省政府采购网―办事指南-资料下载中心下载。</w:t>
      </w:r>
    </w:p>
    <w:p w14:paraId="76E0926D">
      <w:pPr>
        <w:spacing w:line="360" w:lineRule="auto"/>
        <w:ind w:firstLine="480"/>
        <w:rPr>
          <w:rFonts w:ascii="宋体" w:hAnsi="宋体" w:cs="宋体"/>
          <w:bCs/>
          <w:color w:val="auto"/>
          <w:sz w:val="24"/>
          <w:szCs w:val="24"/>
          <w:highlight w:val="none"/>
          <w:lang w:eastAsia="en-US"/>
        </w:rPr>
      </w:pPr>
      <w:r>
        <w:rPr>
          <w:rFonts w:hint="eastAsia" w:ascii="宋体" w:hAnsi="宋体" w:cs="宋体"/>
          <w:bCs/>
          <w:color w:val="auto"/>
          <w:sz w:val="24"/>
          <w:szCs w:val="24"/>
          <w:highlight w:val="none"/>
          <w:lang w:eastAsia="en-US"/>
        </w:rPr>
        <w:t>通过苏采云系统首页（http://jszfcg.jscz.gov.cn/）的“苏采云控件驱动下载”，选择“政务CA、方正签章控件驱动安装包及安装说明”下载安装，具体安装方法详见下载文件内的《安装说明》。</w:t>
      </w:r>
    </w:p>
    <w:p w14:paraId="3E36DD0C">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2.3磋商文件（后缀名为“.kedt”）、供应商操作手册及政府采购客户端工具可通过“苏采云”系统--已报名项目--报名详情页面内相应链接进行下载。</w:t>
      </w:r>
    </w:p>
    <w:p w14:paraId="0E40856B">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2.4采购人或采购代理机构将数据电文形式的磋商文件加载至“苏采云”系统，供潜在供应商下载或者查阅。</w:t>
      </w:r>
    </w:p>
    <w:p w14:paraId="12A6CC24">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2.5请潜在供应商提前安装相应的控件（详见《江苏省政府采购管理交易系统（苏采云）供应商操作手册》）并推荐使用谷歌浏览器登录“苏采云”系统参与不见面开评标。</w:t>
      </w:r>
    </w:p>
    <w:p w14:paraId="75F306B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3.项目开标活动模式：不见面远程开标模式，供应商在各自地点通过“苏采云”系统参加开标会。</w:t>
      </w:r>
    </w:p>
    <w:p w14:paraId="195AC7E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4.项目演示、样品、答辩等：无。</w:t>
      </w:r>
    </w:p>
    <w:p w14:paraId="5A9590E7">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5.</w:t>
      </w:r>
      <w:r>
        <w:rPr>
          <w:rFonts w:hint="eastAsia" w:ascii="宋体" w:hAnsi="宋体" w:cs="宋体"/>
          <w:bCs/>
          <w:color w:val="auto"/>
          <w:sz w:val="24"/>
          <w:szCs w:val="24"/>
          <w:highlight w:val="none"/>
        </w:rPr>
        <w:t>有关本次采购的事项若存在变动或修改，</w:t>
      </w:r>
      <w:r>
        <w:rPr>
          <w:rFonts w:hint="eastAsia" w:ascii="宋体" w:hAnsi="宋体" w:cs="宋体"/>
          <w:color w:val="auto"/>
          <w:sz w:val="24"/>
          <w:szCs w:val="24"/>
          <w:highlight w:val="none"/>
        </w:rPr>
        <w:t>均以江苏政府采购网发布的更正或补充通知为准，</w:t>
      </w:r>
      <w:r>
        <w:rPr>
          <w:rFonts w:hint="eastAsia" w:ascii="宋体" w:hAnsi="宋体" w:cs="宋体"/>
          <w:bCs/>
          <w:color w:val="auto"/>
          <w:sz w:val="24"/>
          <w:szCs w:val="24"/>
          <w:highlight w:val="none"/>
        </w:rPr>
        <w:t>敬请及时关注。</w:t>
      </w:r>
    </w:p>
    <w:p w14:paraId="24A5B50D">
      <w:pPr>
        <w:tabs>
          <w:tab w:val="left" w:pos="900"/>
        </w:tabs>
        <w:spacing w:line="360" w:lineRule="auto"/>
        <w:ind w:firstLine="480"/>
        <w:jc w:val="left"/>
        <w:rPr>
          <w:rFonts w:ascii="宋体" w:hAnsi="宋体" w:cs="宋体"/>
          <w:bCs/>
          <w:color w:val="auto"/>
          <w:sz w:val="24"/>
          <w:szCs w:val="24"/>
          <w:highlight w:val="none"/>
        </w:rPr>
      </w:pPr>
      <w:r>
        <w:rPr>
          <w:rFonts w:hint="eastAsia" w:ascii="宋体" w:hAnsi="宋体" w:cs="宋体"/>
          <w:color w:val="auto"/>
          <w:sz w:val="24"/>
          <w:szCs w:val="24"/>
          <w:highlight w:val="none"/>
        </w:rPr>
        <w:t>6.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58FC2E40">
      <w:pPr>
        <w:tabs>
          <w:tab w:val="left" w:pos="900"/>
        </w:tabs>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7.“苏采云”系统使用相关提醒</w:t>
      </w:r>
    </w:p>
    <w:p w14:paraId="4DBEC983">
      <w:pPr>
        <w:tabs>
          <w:tab w:val="left" w:pos="900"/>
        </w:tabs>
        <w:spacing w:line="360" w:lineRule="auto"/>
        <w:ind w:firstLine="480"/>
        <w:jc w:val="left"/>
        <w:rPr>
          <w:rFonts w:ascii="宋体" w:hAnsi="宋体" w:cs="宋体"/>
          <w:bCs/>
          <w:color w:val="auto"/>
          <w:sz w:val="24"/>
          <w:szCs w:val="24"/>
          <w:highlight w:val="none"/>
        </w:rPr>
      </w:pPr>
      <w:r>
        <w:rPr>
          <w:rFonts w:hint="eastAsia" w:ascii="宋体" w:hAnsi="宋体" w:cs="宋体"/>
          <w:color w:val="auto"/>
          <w:sz w:val="24"/>
          <w:szCs w:val="24"/>
          <w:highlight w:val="none"/>
        </w:rPr>
        <w:t>7.1根据省财政厅《关于更换全省政府采购交易系统CA数字证书和电子签章的通知》（苏财购〔2023〕101号），“苏采云”政府采购交易系统（以下简称苏采云系统）</w:t>
      </w:r>
      <w:r>
        <w:rPr>
          <w:rFonts w:hint="eastAsia" w:ascii="宋体" w:hAnsi="宋体" w:cs="宋体"/>
          <w:bCs/>
          <w:color w:val="auto"/>
          <w:sz w:val="24"/>
          <w:szCs w:val="24"/>
          <w:highlight w:val="none"/>
        </w:rPr>
        <w:t>的CA数字证书、电子签章已更换为江苏省电子政务证书认证中心CA和方正国际软件（北京）有限公司电子签章。如果供应商通过</w:t>
      </w:r>
      <w:r>
        <w:rPr>
          <w:rFonts w:hint="eastAsia" w:ascii="宋体" w:hAnsi="宋体" w:cs="宋体"/>
          <w:color w:val="auto"/>
          <w:sz w:val="24"/>
          <w:szCs w:val="24"/>
          <w:highlight w:val="none"/>
        </w:rPr>
        <w:t>苏采云系统</w:t>
      </w:r>
      <w:r>
        <w:rPr>
          <w:rFonts w:hint="eastAsia" w:ascii="宋体" w:hAnsi="宋体" w:cs="宋体"/>
          <w:bCs/>
          <w:color w:val="auto"/>
          <w:sz w:val="24"/>
          <w:szCs w:val="24"/>
          <w:highlight w:val="none"/>
        </w:rPr>
        <w:t>参与政府采购项目，需要更换CA数字证书和电子签章。</w:t>
      </w:r>
      <w:r>
        <w:rPr>
          <w:rFonts w:hint="eastAsia" w:ascii="宋体" w:hAnsi="宋体" w:cs="宋体"/>
          <w:b/>
          <w:bCs/>
          <w:color w:val="auto"/>
          <w:sz w:val="24"/>
          <w:szCs w:val="24"/>
          <w:highlight w:val="none"/>
        </w:rPr>
        <w:t>具体办理指南和操作手册见链接：http://www.ccgp-jiangsu.gov.cn/jiangsu/zlxz/ee/ee3a4bc5a3454aa2b0d9312230633ce9.html。</w:t>
      </w:r>
    </w:p>
    <w:p w14:paraId="7CD8C042">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7.2领取CA和办理电子签章请至南通市政务服务中心裙楼四楼（南通市公共资源交易中心）CA办理窗口办理，详见《江苏省政府采购数字证书(供应商)CA及电子签章办理指南》），请及时进行注册并按要求制作、上传电子投标响应文件。</w:t>
      </w:r>
    </w:p>
    <w:p w14:paraId="702509F9">
      <w:pPr>
        <w:spacing w:line="360" w:lineRule="auto"/>
        <w:ind w:firstLine="480"/>
        <w:rPr>
          <w:rFonts w:ascii="宋体" w:hAnsi="宋体" w:cs="宋体"/>
          <w:b/>
          <w:color w:val="auto"/>
          <w:sz w:val="24"/>
          <w:szCs w:val="24"/>
          <w:highlight w:val="none"/>
        </w:rPr>
      </w:pPr>
      <w:r>
        <w:rPr>
          <w:rFonts w:hint="eastAsia" w:ascii="宋体" w:hAnsi="宋体" w:cs="宋体"/>
          <w:color w:val="auto"/>
          <w:sz w:val="24"/>
          <w:szCs w:val="24"/>
          <w:highlight w:val="none"/>
        </w:rPr>
        <w:t>7.3开标当天供应商应及时登录“苏采云”不见面开标大厅，并在规定时间内自行实施远程解密。</w:t>
      </w:r>
      <w:r>
        <w:rPr>
          <w:rFonts w:hint="eastAsia" w:ascii="宋体" w:hAnsi="宋体" w:cs="宋体"/>
          <w:b/>
          <w:color w:val="auto"/>
          <w:sz w:val="24"/>
          <w:szCs w:val="24"/>
          <w:highlight w:val="none"/>
        </w:rPr>
        <w:t>供应商解密时间限定为投标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投标响应文件在规定时间内未能解密、解密失败或解密超时，系统内投标响应文件将被退回，相应风险由供应商自行承担；</w:t>
      </w:r>
      <w:r>
        <w:rPr>
          <w:rFonts w:hint="eastAsia" w:ascii="宋体" w:hAnsi="宋体" w:cs="宋体"/>
          <w:color w:val="auto"/>
          <w:sz w:val="24"/>
          <w:szCs w:val="24"/>
          <w:highlight w:val="none"/>
        </w:rPr>
        <w:t>因采购人原因或网上招投标平台发生故障，导致无法按时完成投标响应文件解密或开、评标工作无法进行的，可根据实际情况相应延迟解密时间或调整开、评标时间。</w:t>
      </w:r>
    </w:p>
    <w:p w14:paraId="66C6051B">
      <w:pPr>
        <w:keepNext/>
        <w:keepLines/>
        <w:spacing w:line="360" w:lineRule="auto"/>
        <w:ind w:firstLine="482"/>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八、本次磋商联系方式</w:t>
      </w:r>
      <w:bookmarkEnd w:id="35"/>
      <w:bookmarkEnd w:id="36"/>
      <w:bookmarkEnd w:id="37"/>
      <w:bookmarkEnd w:id="38"/>
      <w:bookmarkEnd w:id="39"/>
    </w:p>
    <w:p w14:paraId="1088C9AD">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698A8FF8">
      <w:pPr>
        <w:spacing w:line="360" w:lineRule="auto"/>
        <w:ind w:firstLine="480"/>
        <w:rPr>
          <w:rFonts w:ascii="宋体" w:hAnsi="宋体" w:cs="宋体"/>
          <w:color w:val="auto"/>
          <w:sz w:val="24"/>
          <w:szCs w:val="24"/>
          <w:highlight w:val="none"/>
        </w:rPr>
      </w:pPr>
      <w:bookmarkStart w:id="40" w:name="_Toc28359009"/>
      <w:bookmarkStart w:id="41" w:name="_Toc28359086"/>
      <w:r>
        <w:rPr>
          <w:rFonts w:hint="eastAsia" w:ascii="宋体" w:hAnsi="宋体" w:cs="宋体"/>
          <w:color w:val="auto"/>
          <w:sz w:val="24"/>
          <w:szCs w:val="24"/>
          <w:highlight w:val="none"/>
        </w:rPr>
        <w:t>名    称：南通市公路事业发展中心</w:t>
      </w:r>
    </w:p>
    <w:p w14:paraId="2E3341F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    址：江苏省南通市跃龙路4号</w:t>
      </w:r>
    </w:p>
    <w:p w14:paraId="1F235AB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联 系 人：周先生</w:t>
      </w:r>
    </w:p>
    <w:p w14:paraId="57F914E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联系方式：0513-85524439</w:t>
      </w:r>
    </w:p>
    <w:p w14:paraId="486D26D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0"/>
      <w:bookmarkEnd w:id="41"/>
      <w:bookmarkStart w:id="42" w:name="_Toc28359087"/>
      <w:bookmarkStart w:id="43" w:name="_Toc28359010"/>
      <w:r>
        <w:rPr>
          <w:rFonts w:hint="eastAsia" w:ascii="宋体" w:hAnsi="宋体" w:cs="宋体"/>
          <w:color w:val="auto"/>
          <w:sz w:val="24"/>
          <w:szCs w:val="24"/>
          <w:highlight w:val="none"/>
        </w:rPr>
        <w:t>采购代理机构信息</w:t>
      </w:r>
    </w:p>
    <w:p w14:paraId="54FFD84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名    称：江苏睿致诚工程咨询有限公司</w:t>
      </w:r>
    </w:p>
    <w:p w14:paraId="72B3D3F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地　　址：南京市江宁区江南路697号金轮星际中心A1栋7楼</w:t>
      </w:r>
    </w:p>
    <w:p w14:paraId="6F0D74C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联 系 人：尹建、陈小龙</w:t>
      </w:r>
    </w:p>
    <w:p w14:paraId="7DA603C4">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sz w:val="24"/>
          <w:highlight w:val="none"/>
        </w:rPr>
        <w:t>18906275357（尹建）</w:t>
      </w:r>
      <w:r>
        <w:rPr>
          <w:rFonts w:hint="eastAsia" w:ascii="宋体" w:hAnsi="宋体" w:cs="宋体"/>
          <w:color w:val="auto"/>
          <w:sz w:val="24"/>
          <w:szCs w:val="24"/>
          <w:highlight w:val="none"/>
        </w:rPr>
        <w:t>、18932207883（陈小龙）</w:t>
      </w:r>
    </w:p>
    <w:p w14:paraId="334039D7">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3.软件技术支持：0519-86722801</w:t>
      </w:r>
    </w:p>
    <w:bookmarkEnd w:id="42"/>
    <w:bookmarkEnd w:id="43"/>
    <w:p w14:paraId="4D5AA180">
      <w:pPr>
        <w:ind w:right="840"/>
        <w:rPr>
          <w:rFonts w:ascii="宋体" w:hAnsi="宋体" w:cs="宋体"/>
          <w:color w:val="auto"/>
          <w:sz w:val="24"/>
          <w:szCs w:val="24"/>
          <w:highlight w:val="none"/>
        </w:rPr>
      </w:pPr>
    </w:p>
    <w:p w14:paraId="38E49CA2">
      <w:pPr>
        <w:keepNext/>
        <w:jc w:val="center"/>
        <w:outlineLvl w:val="0"/>
        <w:rPr>
          <w:rFonts w:ascii="宋体" w:hAnsi="宋体" w:cs="宋体"/>
          <w:color w:val="auto"/>
          <w:sz w:val="44"/>
          <w:szCs w:val="44"/>
          <w:highlight w:val="none"/>
        </w:rPr>
      </w:pPr>
      <w:bookmarkStart w:id="44" w:name="_Toc120614211"/>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第二章  </w:t>
      </w:r>
      <w:bookmarkEnd w:id="1"/>
      <w:bookmarkEnd w:id="2"/>
      <w:bookmarkEnd w:id="3"/>
      <w:bookmarkEnd w:id="4"/>
      <w:bookmarkEnd w:id="5"/>
      <w:bookmarkEnd w:id="44"/>
      <w:r>
        <w:rPr>
          <w:rFonts w:hint="eastAsia" w:ascii="宋体" w:hAnsi="宋体" w:cs="宋体"/>
          <w:color w:val="auto"/>
          <w:sz w:val="44"/>
          <w:szCs w:val="44"/>
          <w:highlight w:val="none"/>
        </w:rPr>
        <w:t>供应商须知</w:t>
      </w:r>
    </w:p>
    <w:p w14:paraId="70F04AAC">
      <w:pPr>
        <w:spacing w:line="360" w:lineRule="auto"/>
        <w:ind w:firstLine="482"/>
        <w:outlineLvl w:val="2"/>
        <w:rPr>
          <w:rFonts w:ascii="宋体" w:hAnsi="宋体" w:cs="宋体"/>
          <w:b/>
          <w:bCs/>
          <w:color w:val="auto"/>
          <w:sz w:val="24"/>
          <w:szCs w:val="24"/>
          <w:highlight w:val="none"/>
        </w:rPr>
      </w:pPr>
      <w:bookmarkStart w:id="45" w:name="_Toc16938519"/>
      <w:bookmarkStart w:id="46" w:name="_Toc20823275"/>
      <w:bookmarkStart w:id="47" w:name="_Toc120614214"/>
      <w:bookmarkStart w:id="48" w:name="_Toc513029203"/>
      <w:r>
        <w:rPr>
          <w:rFonts w:hint="eastAsia" w:ascii="宋体" w:hAnsi="宋体" w:cs="宋体"/>
          <w:b/>
          <w:bCs/>
          <w:color w:val="auto"/>
          <w:sz w:val="24"/>
          <w:szCs w:val="24"/>
          <w:highlight w:val="none"/>
        </w:rPr>
        <w:t>一、总则</w:t>
      </w:r>
      <w:bookmarkEnd w:id="45"/>
      <w:bookmarkEnd w:id="46"/>
      <w:bookmarkEnd w:id="47"/>
      <w:bookmarkEnd w:id="48"/>
    </w:p>
    <w:p w14:paraId="18B45CDC">
      <w:pPr>
        <w:spacing w:line="360" w:lineRule="auto"/>
        <w:ind w:firstLine="480"/>
        <w:outlineLvl w:val="3"/>
        <w:rPr>
          <w:rFonts w:ascii="宋体" w:hAnsi="宋体" w:cs="宋体"/>
          <w:color w:val="auto"/>
          <w:sz w:val="24"/>
          <w:szCs w:val="24"/>
          <w:highlight w:val="none"/>
        </w:rPr>
      </w:pPr>
      <w:bookmarkStart w:id="49" w:name="_Hlt16619475"/>
      <w:bookmarkEnd w:id="49"/>
      <w:bookmarkStart w:id="50" w:name="_Toc458694821"/>
      <w:bookmarkStart w:id="51" w:name="_Toc20823276"/>
      <w:bookmarkStart w:id="52" w:name="_Toc513029204"/>
      <w:bookmarkStart w:id="53" w:name="_Toc16938520"/>
      <w:r>
        <w:rPr>
          <w:rFonts w:hint="eastAsia" w:ascii="宋体" w:hAnsi="宋体" w:cs="宋体"/>
          <w:color w:val="auto"/>
          <w:sz w:val="24"/>
          <w:szCs w:val="24"/>
          <w:highlight w:val="none"/>
        </w:rPr>
        <w:t>1</w:t>
      </w:r>
      <w:bookmarkEnd w:id="50"/>
      <w:r>
        <w:rPr>
          <w:rFonts w:hint="eastAsia" w:ascii="宋体" w:hAnsi="宋体" w:cs="宋体"/>
          <w:color w:val="auto"/>
          <w:sz w:val="24"/>
          <w:szCs w:val="24"/>
          <w:highlight w:val="none"/>
        </w:rPr>
        <w:t>.采购方式</w:t>
      </w:r>
      <w:bookmarkEnd w:id="51"/>
      <w:bookmarkEnd w:id="52"/>
      <w:bookmarkEnd w:id="53"/>
    </w:p>
    <w:p w14:paraId="7F3F673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1.1本次政府采购活动采取竞争性磋商(以下简称磋商)方式，本磋商文件仅适用于磋商公告中所述项目。</w:t>
      </w:r>
    </w:p>
    <w:p w14:paraId="3E259DD5">
      <w:pPr>
        <w:spacing w:line="360" w:lineRule="auto"/>
        <w:ind w:firstLine="480"/>
        <w:outlineLvl w:val="3"/>
        <w:rPr>
          <w:rFonts w:ascii="宋体" w:hAnsi="宋体" w:cs="宋体"/>
          <w:color w:val="auto"/>
          <w:sz w:val="24"/>
          <w:szCs w:val="24"/>
          <w:highlight w:val="none"/>
        </w:rPr>
      </w:pPr>
      <w:bookmarkStart w:id="54" w:name="_Toc20823277"/>
      <w:bookmarkStart w:id="55" w:name="_Toc513029205"/>
      <w:bookmarkStart w:id="56" w:name="_Toc16938521"/>
      <w:r>
        <w:rPr>
          <w:rFonts w:hint="eastAsia" w:ascii="宋体" w:hAnsi="宋体" w:cs="宋体"/>
          <w:color w:val="auto"/>
          <w:sz w:val="24"/>
          <w:szCs w:val="24"/>
          <w:highlight w:val="none"/>
        </w:rPr>
        <w:t>2.合格的</w:t>
      </w:r>
      <w:bookmarkEnd w:id="54"/>
      <w:bookmarkEnd w:id="55"/>
      <w:bookmarkEnd w:id="56"/>
      <w:r>
        <w:rPr>
          <w:rFonts w:hint="eastAsia" w:ascii="宋体" w:hAnsi="宋体" w:cs="宋体"/>
          <w:color w:val="auto"/>
          <w:sz w:val="24"/>
          <w:szCs w:val="24"/>
          <w:highlight w:val="none"/>
        </w:rPr>
        <w:t>供应商</w:t>
      </w:r>
    </w:p>
    <w:p w14:paraId="674CB83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2.1满足磋商公告中供应商资格要求的规定。</w:t>
      </w:r>
    </w:p>
    <w:p w14:paraId="25B7FA6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2.2满足本磋商文件实质性要求和条件的规定。</w:t>
      </w:r>
    </w:p>
    <w:p w14:paraId="1B133466">
      <w:pPr>
        <w:spacing w:line="360" w:lineRule="auto"/>
        <w:ind w:firstLine="480"/>
        <w:outlineLvl w:val="3"/>
        <w:rPr>
          <w:rFonts w:ascii="宋体" w:hAnsi="宋体" w:cs="宋体"/>
          <w:color w:val="auto"/>
          <w:sz w:val="24"/>
          <w:szCs w:val="24"/>
          <w:highlight w:val="none"/>
        </w:rPr>
      </w:pPr>
      <w:bookmarkStart w:id="57" w:name="_Toc16938522"/>
      <w:bookmarkStart w:id="58" w:name="_Toc20823278"/>
      <w:bookmarkStart w:id="59" w:name="_Toc513029206"/>
      <w:r>
        <w:rPr>
          <w:rFonts w:hint="eastAsia" w:ascii="宋体" w:hAnsi="宋体" w:cs="宋体"/>
          <w:color w:val="auto"/>
          <w:sz w:val="24"/>
          <w:szCs w:val="24"/>
          <w:highlight w:val="none"/>
        </w:rPr>
        <w:t>3.适用法律</w:t>
      </w:r>
      <w:bookmarkEnd w:id="57"/>
      <w:bookmarkEnd w:id="58"/>
      <w:bookmarkEnd w:id="59"/>
    </w:p>
    <w:p w14:paraId="534A3D6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3.1本次磋商及由此产生的合同受中华人民共和国有关的法律法规制约和保护。</w:t>
      </w:r>
    </w:p>
    <w:p w14:paraId="45D38479">
      <w:pPr>
        <w:spacing w:line="360" w:lineRule="auto"/>
        <w:ind w:firstLine="480"/>
        <w:outlineLvl w:val="3"/>
        <w:rPr>
          <w:rFonts w:ascii="宋体" w:hAnsi="宋体" w:cs="宋体"/>
          <w:color w:val="auto"/>
          <w:sz w:val="24"/>
          <w:szCs w:val="24"/>
          <w:highlight w:val="none"/>
        </w:rPr>
      </w:pPr>
      <w:bookmarkStart w:id="60" w:name="_Toc16938523"/>
      <w:bookmarkStart w:id="61" w:name="_Toc20823279"/>
      <w:bookmarkStart w:id="62" w:name="_Toc513029207"/>
      <w:bookmarkStart w:id="63" w:name="_Toc462564067"/>
      <w:r>
        <w:rPr>
          <w:rFonts w:hint="eastAsia" w:ascii="宋体" w:hAnsi="宋体" w:cs="宋体"/>
          <w:color w:val="auto"/>
          <w:sz w:val="24"/>
          <w:szCs w:val="24"/>
          <w:highlight w:val="none"/>
        </w:rPr>
        <w:t>4.磋商费用</w:t>
      </w:r>
      <w:bookmarkEnd w:id="60"/>
      <w:bookmarkEnd w:id="61"/>
      <w:bookmarkEnd w:id="62"/>
      <w:bookmarkEnd w:id="63"/>
    </w:p>
    <w:p w14:paraId="116FAE04">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4.1供应商应自行承担所有与参加磋商有关的费用。不论最终的成交结果如何，采购人及采购代理机构在任何情况下均无义务和责任承担这些费用。</w:t>
      </w:r>
    </w:p>
    <w:p w14:paraId="70B9E40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4.2本项目不收取标书工本费。</w:t>
      </w:r>
    </w:p>
    <w:p w14:paraId="221F2F47">
      <w:pPr>
        <w:spacing w:line="360" w:lineRule="auto"/>
        <w:ind w:firstLine="480"/>
        <w:outlineLvl w:val="3"/>
        <w:rPr>
          <w:rFonts w:ascii="宋体" w:hAnsi="宋体" w:cs="宋体"/>
          <w:color w:val="auto"/>
          <w:sz w:val="24"/>
          <w:szCs w:val="24"/>
          <w:highlight w:val="none"/>
        </w:rPr>
      </w:pPr>
      <w:r>
        <w:rPr>
          <w:rFonts w:hint="eastAsia" w:ascii="宋体" w:hAnsi="宋体" w:cs="宋体"/>
          <w:color w:val="auto"/>
          <w:sz w:val="24"/>
          <w:szCs w:val="24"/>
          <w:highlight w:val="none"/>
        </w:rPr>
        <w:t>5.磋商文件的约束力</w:t>
      </w:r>
    </w:p>
    <w:p w14:paraId="10022E4E">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5.1</w:t>
      </w:r>
      <w:r>
        <w:rPr>
          <w:rFonts w:hint="eastAsia" w:ascii="宋体" w:hAnsi="宋体" w:cs="宋体"/>
          <w:color w:val="auto"/>
          <w:sz w:val="24"/>
          <w:szCs w:val="24"/>
          <w:highlight w:val="none"/>
        </w:rPr>
        <w:t>供应商一旦参加本项目采购活动，即被认为接受了本磋商文件的规定和约束。</w:t>
      </w:r>
    </w:p>
    <w:p w14:paraId="5D42511D">
      <w:pPr>
        <w:spacing w:line="360" w:lineRule="auto"/>
        <w:ind w:firstLine="482"/>
        <w:outlineLvl w:val="2"/>
        <w:rPr>
          <w:rFonts w:ascii="宋体" w:hAnsi="宋体" w:cs="宋体"/>
          <w:b/>
          <w:bCs/>
          <w:color w:val="auto"/>
          <w:sz w:val="24"/>
          <w:szCs w:val="24"/>
          <w:highlight w:val="none"/>
        </w:rPr>
      </w:pPr>
      <w:bookmarkStart w:id="64" w:name="_Toc16938525"/>
      <w:bookmarkStart w:id="65" w:name="_Toc513029209"/>
      <w:bookmarkStart w:id="66" w:name="_Toc120614215"/>
      <w:bookmarkStart w:id="67" w:name="_Toc20823281"/>
      <w:r>
        <w:rPr>
          <w:rFonts w:hint="eastAsia" w:ascii="宋体" w:hAnsi="宋体" w:cs="宋体"/>
          <w:b/>
          <w:bCs/>
          <w:color w:val="auto"/>
          <w:sz w:val="24"/>
          <w:szCs w:val="24"/>
          <w:highlight w:val="none"/>
        </w:rPr>
        <w:t>二、</w:t>
      </w:r>
      <w:bookmarkEnd w:id="64"/>
      <w:bookmarkEnd w:id="65"/>
      <w:bookmarkEnd w:id="66"/>
      <w:bookmarkEnd w:id="67"/>
      <w:r>
        <w:rPr>
          <w:rFonts w:hint="eastAsia" w:ascii="宋体" w:hAnsi="宋体" w:cs="宋体"/>
          <w:b/>
          <w:bCs/>
          <w:color w:val="auto"/>
          <w:sz w:val="24"/>
          <w:szCs w:val="24"/>
          <w:highlight w:val="none"/>
        </w:rPr>
        <w:t>磋商文件</w:t>
      </w:r>
    </w:p>
    <w:p w14:paraId="3BCFCA1C">
      <w:pPr>
        <w:spacing w:line="360" w:lineRule="auto"/>
        <w:ind w:firstLine="480"/>
        <w:outlineLvl w:val="3"/>
        <w:rPr>
          <w:rFonts w:ascii="宋体" w:hAnsi="宋体" w:cs="宋体"/>
          <w:color w:val="auto"/>
          <w:sz w:val="24"/>
          <w:szCs w:val="24"/>
          <w:highlight w:val="none"/>
        </w:rPr>
      </w:pPr>
      <w:bookmarkStart w:id="68" w:name="_Toc20823282"/>
      <w:bookmarkStart w:id="69" w:name="_Toc513029210"/>
      <w:bookmarkStart w:id="70" w:name="_Toc16938526"/>
      <w:r>
        <w:rPr>
          <w:rFonts w:hint="eastAsia" w:ascii="宋体" w:hAnsi="宋体" w:cs="宋体"/>
          <w:color w:val="auto"/>
          <w:sz w:val="24"/>
          <w:szCs w:val="24"/>
          <w:highlight w:val="none"/>
        </w:rPr>
        <w:t>6.磋商文件构成</w:t>
      </w:r>
      <w:bookmarkEnd w:id="68"/>
      <w:bookmarkEnd w:id="69"/>
      <w:bookmarkEnd w:id="70"/>
    </w:p>
    <w:p w14:paraId="79EFCBDF">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6.1</w:t>
      </w:r>
      <w:r>
        <w:rPr>
          <w:rFonts w:hint="eastAsia" w:ascii="宋体" w:hAnsi="宋体" w:cs="宋体"/>
          <w:color w:val="auto"/>
          <w:sz w:val="24"/>
          <w:szCs w:val="24"/>
          <w:highlight w:val="none"/>
        </w:rPr>
        <w:t>磋商文件由以下部分组成：</w:t>
      </w:r>
    </w:p>
    <w:p w14:paraId="72526F2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（1）磋商邀请</w:t>
      </w:r>
    </w:p>
    <w:p w14:paraId="1F1519F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（2）供应商须知</w:t>
      </w:r>
    </w:p>
    <w:p w14:paraId="6A33238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（3）合同文本</w:t>
      </w:r>
    </w:p>
    <w:p w14:paraId="5DDFDDA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（4）采购需求</w:t>
      </w:r>
    </w:p>
    <w:p w14:paraId="73E97AE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（5）评审方法与评审标准</w:t>
      </w:r>
    </w:p>
    <w:p w14:paraId="5EF37AC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（6）响应文件格式</w:t>
      </w:r>
    </w:p>
    <w:p w14:paraId="5E31922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请仔细检查磋商文件是否齐全，如有缺漏请立即与采购代理机构联系解决。</w:t>
      </w:r>
    </w:p>
    <w:p w14:paraId="6A2D7902">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6.2</w:t>
      </w:r>
      <w:r>
        <w:rPr>
          <w:rFonts w:hint="eastAsia" w:ascii="宋体" w:hAnsi="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做出实质性响应，否则其风险由供应商自行承担。</w:t>
      </w:r>
    </w:p>
    <w:p w14:paraId="63C05B9A">
      <w:pPr>
        <w:spacing w:line="360" w:lineRule="auto"/>
        <w:ind w:firstLine="480"/>
        <w:outlineLvl w:val="3"/>
        <w:rPr>
          <w:rFonts w:ascii="宋体" w:hAnsi="宋体" w:cs="宋体"/>
          <w:color w:val="auto"/>
          <w:sz w:val="24"/>
          <w:szCs w:val="24"/>
          <w:highlight w:val="none"/>
        </w:rPr>
      </w:pPr>
      <w:bookmarkStart w:id="71" w:name="_Toc20823283"/>
      <w:bookmarkStart w:id="72" w:name="_Toc513029211"/>
      <w:bookmarkStart w:id="73" w:name="_Toc16938527"/>
      <w:bookmarkStart w:id="74" w:name="_Toc462564070"/>
      <w:r>
        <w:rPr>
          <w:rFonts w:hint="eastAsia" w:ascii="宋体" w:hAnsi="宋体" w:cs="宋体"/>
          <w:color w:val="auto"/>
          <w:sz w:val="24"/>
          <w:szCs w:val="24"/>
          <w:highlight w:val="none"/>
        </w:rPr>
        <w:t>7.磋商文件的澄清</w:t>
      </w:r>
      <w:bookmarkEnd w:id="71"/>
      <w:bookmarkEnd w:id="72"/>
      <w:bookmarkEnd w:id="73"/>
      <w:bookmarkEnd w:id="74"/>
    </w:p>
    <w:p w14:paraId="45CE19C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任何要求对磋商文件进行澄清的供应商，应在磋商截止期5日前按磋商公告中的通讯地址，以书面形式通知采购人。</w:t>
      </w:r>
    </w:p>
    <w:p w14:paraId="269297B5">
      <w:pPr>
        <w:spacing w:line="360" w:lineRule="auto"/>
        <w:ind w:firstLine="480"/>
        <w:rPr>
          <w:rFonts w:ascii="宋体" w:hAnsi="宋体" w:cs="宋体"/>
          <w:color w:val="auto"/>
          <w:sz w:val="24"/>
          <w:szCs w:val="24"/>
          <w:highlight w:val="none"/>
        </w:rPr>
      </w:pPr>
      <w:bookmarkStart w:id="75" w:name="_Toc16938528"/>
      <w:bookmarkStart w:id="76" w:name="_Toc462564071"/>
      <w:bookmarkStart w:id="77" w:name="_Toc513029212"/>
      <w:bookmarkStart w:id="78" w:name="_Toc20823284"/>
      <w:r>
        <w:rPr>
          <w:rFonts w:hint="eastAsia" w:ascii="宋体" w:hAnsi="宋体" w:cs="宋体"/>
          <w:color w:val="auto"/>
          <w:sz w:val="24"/>
          <w:szCs w:val="24"/>
          <w:highlight w:val="none"/>
        </w:rPr>
        <w:t>8.磋商文件的澄清和修改</w:t>
      </w:r>
      <w:bookmarkEnd w:id="75"/>
      <w:bookmarkEnd w:id="76"/>
      <w:bookmarkEnd w:id="77"/>
      <w:bookmarkEnd w:id="78"/>
    </w:p>
    <w:p w14:paraId="7973AC3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8.1在响应文件提交截止时间前，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或采购代理机构）将顺延提交首次响应文件截止时间。</w:t>
      </w:r>
    </w:p>
    <w:p w14:paraId="4427CB4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8.2采购人可以视采购项目的具体情况，组织供应商进行现场考察或召开磋商前答疑会，但不单独或分别组织只有一个供应商参加的现场考察和答疑会。</w:t>
      </w:r>
    </w:p>
    <w:p w14:paraId="61C5567A">
      <w:pPr>
        <w:spacing w:line="360" w:lineRule="auto"/>
        <w:ind w:firstLine="482"/>
        <w:outlineLvl w:val="2"/>
        <w:rPr>
          <w:rFonts w:ascii="宋体" w:hAnsi="宋体" w:cs="宋体"/>
          <w:b/>
          <w:bCs/>
          <w:color w:val="auto"/>
          <w:sz w:val="24"/>
          <w:szCs w:val="24"/>
          <w:highlight w:val="none"/>
        </w:rPr>
      </w:pPr>
      <w:bookmarkStart w:id="79" w:name="_Toc462564072"/>
      <w:bookmarkStart w:id="80" w:name="_Toc513029213"/>
      <w:bookmarkStart w:id="81" w:name="_Toc16938529"/>
      <w:bookmarkStart w:id="82" w:name="_Toc120614216"/>
      <w:bookmarkStart w:id="83" w:name="_Toc20823285"/>
      <w:r>
        <w:rPr>
          <w:rFonts w:hint="eastAsia" w:ascii="宋体" w:hAnsi="宋体" w:cs="宋体"/>
          <w:b/>
          <w:bCs/>
          <w:color w:val="auto"/>
          <w:sz w:val="24"/>
          <w:szCs w:val="24"/>
          <w:highlight w:val="none"/>
        </w:rPr>
        <w:t>三、响应文件的编制</w:t>
      </w:r>
      <w:bookmarkEnd w:id="79"/>
      <w:bookmarkEnd w:id="80"/>
      <w:bookmarkEnd w:id="81"/>
      <w:bookmarkEnd w:id="82"/>
      <w:bookmarkEnd w:id="83"/>
      <w:r>
        <w:rPr>
          <w:rFonts w:hint="eastAsia" w:ascii="宋体" w:hAnsi="宋体"/>
          <w:b/>
          <w:bCs/>
          <w:color w:val="auto"/>
          <w:sz w:val="24"/>
          <w:highlight w:val="none"/>
        </w:rPr>
        <w:t>（</w:t>
      </w:r>
      <w:r>
        <w:rPr>
          <w:rFonts w:hint="eastAsia" w:ascii="宋体" w:hAnsi="宋体" w:cs="宋体"/>
          <w:b/>
          <w:bCs/>
          <w:color w:val="auto"/>
          <w:sz w:val="24"/>
          <w:highlight w:val="none"/>
        </w:rPr>
        <w:t>如供应商参与本项目多个标包的投标，响应文件须按各标包分别制作</w:t>
      </w:r>
      <w:r>
        <w:rPr>
          <w:rFonts w:hint="eastAsia" w:ascii="宋体" w:hAnsi="宋体"/>
          <w:b/>
          <w:bCs/>
          <w:color w:val="auto"/>
          <w:sz w:val="24"/>
          <w:highlight w:val="none"/>
        </w:rPr>
        <w:t>）</w:t>
      </w:r>
    </w:p>
    <w:p w14:paraId="672D246E">
      <w:pPr>
        <w:spacing w:line="360" w:lineRule="auto"/>
        <w:ind w:firstLine="480"/>
        <w:outlineLvl w:val="3"/>
        <w:rPr>
          <w:rFonts w:ascii="宋体" w:hAnsi="宋体" w:cs="宋体"/>
          <w:b/>
          <w:color w:val="auto"/>
          <w:sz w:val="24"/>
          <w:szCs w:val="24"/>
          <w:highlight w:val="none"/>
        </w:rPr>
      </w:pPr>
      <w:bookmarkStart w:id="84" w:name="_Toc513029214"/>
      <w:bookmarkStart w:id="85" w:name="_Toc462564073"/>
      <w:bookmarkStart w:id="86" w:name="_Toc20823286"/>
      <w:bookmarkStart w:id="87" w:name="_Toc16938530"/>
      <w:r>
        <w:rPr>
          <w:rFonts w:hint="eastAsia" w:ascii="宋体" w:hAnsi="宋体" w:cs="宋体"/>
          <w:color w:val="auto"/>
          <w:sz w:val="24"/>
          <w:szCs w:val="24"/>
          <w:highlight w:val="none"/>
        </w:rPr>
        <w:t>9.响应文件的语言及度量衡单位</w:t>
      </w:r>
      <w:bookmarkEnd w:id="84"/>
      <w:bookmarkEnd w:id="85"/>
      <w:bookmarkEnd w:id="86"/>
      <w:bookmarkEnd w:id="87"/>
    </w:p>
    <w:p w14:paraId="407936DC">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9.1</w:t>
      </w:r>
      <w:r>
        <w:rPr>
          <w:rFonts w:hint="eastAsia" w:ascii="宋体" w:hAnsi="宋体" w:cs="宋体"/>
          <w:color w:val="auto"/>
          <w:sz w:val="24"/>
          <w:szCs w:val="24"/>
          <w:highlight w:val="none"/>
        </w:rPr>
        <w:t>供应商提交的响应文件以及供应商与采购人（或采购代理机构）就有关磋商的所有来往通知、函件和文件均应使用</w:t>
      </w:r>
      <w:r>
        <w:rPr>
          <w:rFonts w:hint="eastAsia" w:ascii="宋体" w:hAnsi="宋体" w:cs="宋体"/>
          <w:b/>
          <w:bCs/>
          <w:color w:val="auto"/>
          <w:sz w:val="24"/>
          <w:szCs w:val="24"/>
          <w:highlight w:val="none"/>
        </w:rPr>
        <w:t>简体中文</w:t>
      </w:r>
      <w:r>
        <w:rPr>
          <w:rFonts w:hint="eastAsia" w:ascii="宋体" w:hAnsi="宋体" w:cs="宋体"/>
          <w:color w:val="auto"/>
          <w:sz w:val="24"/>
          <w:szCs w:val="24"/>
          <w:highlight w:val="none"/>
        </w:rPr>
        <w:t>。</w:t>
      </w:r>
    </w:p>
    <w:p w14:paraId="31C1992D">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9.2</w:t>
      </w:r>
      <w:r>
        <w:rPr>
          <w:rFonts w:hint="eastAsia" w:ascii="宋体" w:hAnsi="宋体" w:cs="宋体"/>
          <w:color w:val="auto"/>
          <w:sz w:val="24"/>
          <w:szCs w:val="24"/>
          <w:highlight w:val="none"/>
        </w:rPr>
        <w:t>除技术性能另有规定外，响应文件所使用的度量衡单位，均须采用国家法定计量单位。</w:t>
      </w:r>
    </w:p>
    <w:p w14:paraId="068B4053">
      <w:pPr>
        <w:spacing w:line="360" w:lineRule="auto"/>
        <w:ind w:firstLine="480"/>
        <w:outlineLvl w:val="3"/>
        <w:rPr>
          <w:rFonts w:ascii="宋体" w:hAnsi="宋体" w:cs="宋体"/>
          <w:color w:val="auto"/>
          <w:sz w:val="24"/>
          <w:szCs w:val="24"/>
          <w:highlight w:val="none"/>
        </w:rPr>
      </w:pPr>
      <w:bookmarkStart w:id="88" w:name="_Toc16938531"/>
      <w:bookmarkStart w:id="89" w:name="_Toc513029215"/>
      <w:bookmarkStart w:id="90" w:name="_Toc462564074"/>
      <w:bookmarkStart w:id="91" w:name="_Toc20823287"/>
      <w:r>
        <w:rPr>
          <w:rFonts w:hint="eastAsia" w:ascii="宋体" w:hAnsi="宋体" w:cs="宋体"/>
          <w:color w:val="auto"/>
          <w:sz w:val="24"/>
          <w:szCs w:val="24"/>
          <w:highlight w:val="none"/>
        </w:rPr>
        <w:t>10.响应文件构成</w:t>
      </w:r>
      <w:bookmarkEnd w:id="88"/>
      <w:bookmarkEnd w:id="89"/>
      <w:bookmarkEnd w:id="90"/>
      <w:bookmarkEnd w:id="91"/>
    </w:p>
    <w:p w14:paraId="685A6EA5">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10.1</w:t>
      </w:r>
      <w:r>
        <w:rPr>
          <w:rFonts w:hint="eastAsia" w:ascii="宋体" w:hAnsi="宋体" w:cs="宋体"/>
          <w:color w:val="auto"/>
          <w:sz w:val="24"/>
          <w:szCs w:val="24"/>
          <w:highlight w:val="none"/>
        </w:rPr>
        <w:t>供应商编写的响应文件应包括资格证明文件、符合性证明文件、分项报价表、技术要求响应及偏离表、商务要求响应及偏离表、其他证明文件、磋商响应函等部分。</w:t>
      </w:r>
    </w:p>
    <w:p w14:paraId="0639996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10.2如标书制作工具中格式和内容与“江苏政府采购网”发布的磋商文件不一致，请以“江苏政府采购网”发布的磋商文件为准。</w:t>
      </w:r>
    </w:p>
    <w:p w14:paraId="58E5BB51">
      <w:pPr>
        <w:spacing w:line="360" w:lineRule="auto"/>
        <w:ind w:firstLine="480"/>
        <w:outlineLvl w:val="3"/>
        <w:rPr>
          <w:rFonts w:ascii="宋体" w:hAnsi="宋体" w:cs="宋体"/>
          <w:color w:val="auto"/>
          <w:sz w:val="24"/>
          <w:szCs w:val="24"/>
          <w:highlight w:val="none"/>
        </w:rPr>
      </w:pPr>
      <w:bookmarkStart w:id="92" w:name="_Hlt26668975"/>
      <w:bookmarkEnd w:id="92"/>
      <w:bookmarkStart w:id="93" w:name="_Hlt26954838"/>
      <w:bookmarkEnd w:id="93"/>
      <w:bookmarkStart w:id="94" w:name="_Hlt26670360"/>
      <w:bookmarkEnd w:id="94"/>
      <w:bookmarkStart w:id="95" w:name="_Toc14577357"/>
      <w:bookmarkStart w:id="96" w:name="_Toc513029219"/>
      <w:bookmarkStart w:id="97" w:name="_Toc49090509"/>
      <w:bookmarkStart w:id="98" w:name="_Toc49090507"/>
      <w:bookmarkStart w:id="99" w:name="_Toc513029216"/>
      <w:bookmarkStart w:id="100" w:name="_Toc14577354"/>
      <w:bookmarkStart w:id="101" w:name="_Toc14577355"/>
      <w:bookmarkStart w:id="102" w:name="_Toc49090508"/>
      <w:r>
        <w:rPr>
          <w:rFonts w:hint="eastAsia" w:ascii="宋体" w:hAnsi="宋体" w:cs="宋体"/>
          <w:color w:val="auto"/>
          <w:sz w:val="24"/>
          <w:szCs w:val="24"/>
          <w:highlight w:val="none"/>
        </w:rPr>
        <w:t>11.证明磋商响应标的符合磋商文件规定的文件</w:t>
      </w:r>
      <w:bookmarkEnd w:id="95"/>
      <w:bookmarkEnd w:id="96"/>
      <w:bookmarkEnd w:id="97"/>
    </w:p>
    <w:bookmarkEnd w:id="98"/>
    <w:bookmarkEnd w:id="99"/>
    <w:bookmarkEnd w:id="100"/>
    <w:p w14:paraId="146453B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11.1供应商应按照磋商文件要求提交证明文件，证明其及磋商响应标的符合磋商文件规定。</w:t>
      </w:r>
    </w:p>
    <w:p w14:paraId="28ED6E1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11.2磋商文件对证明文件无明确形式要求的，证明文件可以以文字资料、图纸和数据等形式提交。</w:t>
      </w:r>
    </w:p>
    <w:bookmarkEnd w:id="101"/>
    <w:bookmarkEnd w:id="102"/>
    <w:p w14:paraId="256276AD">
      <w:pPr>
        <w:spacing w:line="360" w:lineRule="auto"/>
        <w:ind w:firstLine="480"/>
        <w:outlineLvl w:val="3"/>
        <w:rPr>
          <w:rFonts w:ascii="宋体" w:hAnsi="宋体" w:cs="宋体"/>
          <w:color w:val="auto"/>
          <w:sz w:val="24"/>
          <w:szCs w:val="24"/>
          <w:highlight w:val="none"/>
        </w:rPr>
      </w:pPr>
      <w:r>
        <w:rPr>
          <w:rFonts w:hint="eastAsia" w:ascii="宋体" w:hAnsi="宋体" w:cs="宋体"/>
          <w:color w:val="auto"/>
          <w:sz w:val="24"/>
          <w:szCs w:val="24"/>
          <w:highlight w:val="none"/>
        </w:rPr>
        <w:t>12.分项报价表</w:t>
      </w:r>
    </w:p>
    <w:p w14:paraId="409A19C5">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12.1</w:t>
      </w:r>
      <w:r>
        <w:rPr>
          <w:rFonts w:hint="eastAsia" w:ascii="宋体" w:hAnsi="宋体" w:cs="宋体"/>
          <w:color w:val="auto"/>
          <w:sz w:val="24"/>
          <w:szCs w:val="24"/>
          <w:highlight w:val="none"/>
        </w:rPr>
        <w:t>供应商应按照磋商文件规定格式填报分项报价表。</w:t>
      </w:r>
    </w:p>
    <w:p w14:paraId="7ADCA502">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12.2</w:t>
      </w:r>
      <w:r>
        <w:rPr>
          <w:rFonts w:hint="eastAsia" w:ascii="宋体" w:hAnsi="宋体" w:cs="宋体"/>
          <w:bCs/>
          <w:color w:val="auto"/>
          <w:sz w:val="24"/>
          <w:szCs w:val="24"/>
          <w:highlight w:val="none"/>
        </w:rPr>
        <w:t>磋商货币。响应文件中的单价和总价无特殊规定的采用人民币报价，以元为单位标注。</w:t>
      </w:r>
      <w:r>
        <w:rPr>
          <w:rFonts w:hint="eastAsia" w:ascii="宋体" w:hAnsi="宋体" w:cs="宋体"/>
          <w:color w:val="auto"/>
          <w:sz w:val="24"/>
          <w:szCs w:val="24"/>
          <w:highlight w:val="none"/>
        </w:rPr>
        <w:t>磋商文件中另有规定的按规定执行。</w:t>
      </w:r>
    </w:p>
    <w:p w14:paraId="5C612441">
      <w:pPr>
        <w:spacing w:line="360" w:lineRule="auto"/>
        <w:ind w:firstLine="480"/>
        <w:outlineLvl w:val="3"/>
        <w:rPr>
          <w:rFonts w:ascii="宋体" w:hAnsi="宋体" w:cs="宋体"/>
          <w:color w:val="auto"/>
          <w:sz w:val="24"/>
          <w:szCs w:val="24"/>
          <w:highlight w:val="none"/>
        </w:rPr>
      </w:pPr>
      <w:bookmarkStart w:id="103" w:name="_Hlt26954848"/>
      <w:bookmarkEnd w:id="103"/>
      <w:bookmarkStart w:id="104" w:name="_Hlt26670486"/>
      <w:bookmarkEnd w:id="104"/>
      <w:bookmarkStart w:id="105" w:name="_Hlt26954731"/>
      <w:bookmarkEnd w:id="105"/>
      <w:bookmarkStart w:id="106" w:name="_Hlt26670482"/>
      <w:bookmarkEnd w:id="106"/>
      <w:bookmarkStart w:id="107" w:name="_Hlt26954846"/>
      <w:bookmarkEnd w:id="107"/>
      <w:r>
        <w:rPr>
          <w:rFonts w:hint="eastAsia" w:ascii="宋体" w:hAnsi="宋体" w:cs="宋体"/>
          <w:color w:val="auto"/>
          <w:sz w:val="24"/>
          <w:szCs w:val="24"/>
          <w:highlight w:val="none"/>
        </w:rPr>
        <w:t>13.技术要求响应及偏离表、商务要求响应及偏离表</w:t>
      </w:r>
    </w:p>
    <w:p w14:paraId="1B497613">
      <w:pPr>
        <w:spacing w:line="360" w:lineRule="auto"/>
        <w:ind w:firstLine="480"/>
        <w:rPr>
          <w:rFonts w:ascii="宋体" w:hAnsi="宋体" w:cs="宋体"/>
          <w:color w:val="auto"/>
          <w:sz w:val="24"/>
          <w:szCs w:val="24"/>
          <w:highlight w:val="none"/>
          <w:lang w:val="zh-CN"/>
        </w:rPr>
      </w:pPr>
      <w:r>
        <w:rPr>
          <w:rFonts w:hint="eastAsia" w:ascii="宋体" w:hAnsi="宋体" w:cs="宋体"/>
          <w:bCs/>
          <w:color w:val="auto"/>
          <w:sz w:val="24"/>
          <w:szCs w:val="24"/>
          <w:highlight w:val="none"/>
          <w:lang w:val="zh-CN"/>
        </w:rPr>
        <w:t>13.1</w:t>
      </w:r>
      <w:r>
        <w:rPr>
          <w:rFonts w:hint="eastAsia" w:ascii="宋体" w:hAnsi="宋体" w:cs="宋体"/>
          <w:color w:val="auto"/>
          <w:sz w:val="24"/>
          <w:szCs w:val="24"/>
          <w:highlight w:val="none"/>
          <w:lang w:val="zh-CN"/>
        </w:rPr>
        <w:t>供应商需对磋商文件中的技术要求与商务要求逐项做出响应或偏离，并说明原因。</w:t>
      </w:r>
    </w:p>
    <w:p w14:paraId="390D34E6">
      <w:pPr>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13.2</w:t>
      </w:r>
      <w:r>
        <w:rPr>
          <w:rFonts w:hint="eastAsia" w:ascii="宋体" w:hAnsi="宋体" w:cs="宋体"/>
          <w:color w:val="auto"/>
          <w:sz w:val="24"/>
          <w:szCs w:val="21"/>
          <w:highlight w:val="none"/>
          <w:lang w:val="zh-CN"/>
        </w:rPr>
        <w:t>供应商需按照磋商文件要求，在响应文件中提供与技术要求和商务要求相关的证明材料。</w:t>
      </w:r>
    </w:p>
    <w:p w14:paraId="4BA4CDF1">
      <w:pPr>
        <w:spacing w:line="360" w:lineRule="auto"/>
        <w:ind w:firstLine="480"/>
        <w:outlineLvl w:val="3"/>
        <w:rPr>
          <w:rFonts w:ascii="宋体" w:hAnsi="宋体" w:cs="宋体"/>
          <w:color w:val="auto"/>
          <w:sz w:val="24"/>
          <w:szCs w:val="24"/>
          <w:highlight w:val="none"/>
        </w:rPr>
      </w:pPr>
      <w:r>
        <w:rPr>
          <w:rFonts w:hint="eastAsia" w:ascii="宋体" w:hAnsi="宋体" w:cs="宋体"/>
          <w:color w:val="auto"/>
          <w:sz w:val="24"/>
          <w:szCs w:val="24"/>
          <w:highlight w:val="none"/>
        </w:rPr>
        <w:t>14.服务承诺、培训计划、人员安排及其他</w:t>
      </w:r>
    </w:p>
    <w:p w14:paraId="6C81A144">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14.1</w:t>
      </w:r>
      <w:r>
        <w:rPr>
          <w:rFonts w:hint="eastAsia" w:ascii="宋体" w:hAnsi="宋体" w:cs="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0742E02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14.2供应商需根据磋商文件要求提供培训计划。</w:t>
      </w:r>
    </w:p>
    <w:p w14:paraId="2D89573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14.3供应商需根据磋商文件要求提供</w:t>
      </w:r>
      <w:r>
        <w:rPr>
          <w:rFonts w:hint="eastAsia" w:ascii="宋体" w:hAnsi="宋体" w:cs="宋体"/>
          <w:color w:val="auto"/>
          <w:sz w:val="24"/>
          <w:szCs w:val="24"/>
          <w:highlight w:val="none"/>
          <w:lang w:val="zh-CN"/>
        </w:rPr>
        <w:t>磋商响应标的的主要组成部分、功能设计、实现思路及关键技术等。</w:t>
      </w:r>
    </w:p>
    <w:p w14:paraId="6BC79D4A">
      <w:pPr>
        <w:spacing w:line="360" w:lineRule="auto"/>
        <w:ind w:firstLine="480"/>
        <w:outlineLvl w:val="3"/>
        <w:rPr>
          <w:rFonts w:ascii="宋体" w:hAnsi="宋体" w:cs="宋体"/>
          <w:color w:val="auto"/>
          <w:sz w:val="24"/>
          <w:szCs w:val="24"/>
          <w:highlight w:val="none"/>
        </w:rPr>
      </w:pPr>
      <w:bookmarkStart w:id="108" w:name="_Toc49090510"/>
      <w:bookmarkStart w:id="109" w:name="_Toc14577359"/>
      <w:r>
        <w:rPr>
          <w:rFonts w:hint="eastAsia" w:ascii="宋体" w:hAnsi="宋体" w:cs="宋体"/>
          <w:color w:val="auto"/>
          <w:sz w:val="24"/>
          <w:szCs w:val="24"/>
          <w:highlight w:val="none"/>
        </w:rPr>
        <w:t>15.磋商响应函</w:t>
      </w:r>
    </w:p>
    <w:p w14:paraId="716F83A4">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15.1</w:t>
      </w:r>
      <w:r>
        <w:rPr>
          <w:rFonts w:hint="eastAsia" w:ascii="宋体" w:hAnsi="宋体" w:cs="宋体"/>
          <w:color w:val="auto"/>
          <w:sz w:val="24"/>
          <w:szCs w:val="24"/>
          <w:highlight w:val="none"/>
        </w:rPr>
        <w:t>供应商应按照磋商文件中提供的格式完整、正确填写磋商响应函。</w:t>
      </w:r>
    </w:p>
    <w:bookmarkEnd w:id="108"/>
    <w:bookmarkEnd w:id="109"/>
    <w:p w14:paraId="7B4B1790">
      <w:pPr>
        <w:spacing w:line="360" w:lineRule="auto"/>
        <w:ind w:firstLine="480"/>
        <w:outlineLvl w:val="3"/>
        <w:rPr>
          <w:rFonts w:ascii="宋体" w:hAnsi="宋体" w:cs="宋体"/>
          <w:color w:val="auto"/>
          <w:sz w:val="24"/>
          <w:szCs w:val="24"/>
          <w:highlight w:val="none"/>
        </w:rPr>
      </w:pPr>
      <w:bookmarkStart w:id="110" w:name="_Toc14577360"/>
      <w:bookmarkStart w:id="111" w:name="_Toc49090511"/>
      <w:r>
        <w:rPr>
          <w:rFonts w:hint="eastAsia" w:ascii="宋体" w:hAnsi="宋体" w:cs="宋体"/>
          <w:color w:val="auto"/>
          <w:sz w:val="24"/>
          <w:szCs w:val="24"/>
          <w:highlight w:val="none"/>
        </w:rPr>
        <w:t>16.磋商有效期</w:t>
      </w:r>
      <w:bookmarkEnd w:id="110"/>
      <w:bookmarkEnd w:id="111"/>
    </w:p>
    <w:p w14:paraId="7669A8A3">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16.1磋商有效期为采购人规定的提交响应文件截止之日后</w:t>
      </w:r>
      <w:r>
        <w:rPr>
          <w:rFonts w:hint="eastAsia" w:ascii="宋体" w:hAnsi="宋体" w:cs="宋体"/>
          <w:b/>
          <w:color w:val="auto"/>
          <w:sz w:val="24"/>
          <w:szCs w:val="24"/>
          <w:highlight w:val="none"/>
          <w:u w:val="single"/>
        </w:rPr>
        <w:t>六十（60）天</w:t>
      </w:r>
      <w:r>
        <w:rPr>
          <w:rFonts w:hint="eastAsia" w:ascii="宋体" w:hAnsi="宋体" w:cs="宋体"/>
          <w:bCs/>
          <w:color w:val="auto"/>
          <w:sz w:val="24"/>
          <w:szCs w:val="24"/>
          <w:highlight w:val="none"/>
        </w:rPr>
        <w:t>。磋商有效期比规定短的将被视为非实质性响应磋商文件而予以拒绝。</w:t>
      </w:r>
    </w:p>
    <w:p w14:paraId="1FF83992">
      <w:pPr>
        <w:spacing w:line="360" w:lineRule="auto"/>
        <w:ind w:firstLine="480"/>
        <w:outlineLvl w:val="3"/>
        <w:rPr>
          <w:rFonts w:ascii="宋体" w:hAnsi="宋体" w:cs="宋体"/>
          <w:color w:val="auto"/>
          <w:sz w:val="24"/>
          <w:szCs w:val="24"/>
          <w:highlight w:val="none"/>
        </w:rPr>
      </w:pPr>
      <w:r>
        <w:rPr>
          <w:rFonts w:hint="eastAsia" w:ascii="宋体" w:hAnsi="宋体" w:cs="宋体"/>
          <w:color w:val="auto"/>
          <w:sz w:val="24"/>
          <w:szCs w:val="24"/>
          <w:highlight w:val="none"/>
        </w:rPr>
        <w:t>17.磋商有效期的延长</w:t>
      </w:r>
    </w:p>
    <w:p w14:paraId="6FE567AE">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s="宋体"/>
          <w:color w:val="auto"/>
          <w:sz w:val="24"/>
          <w:szCs w:val="24"/>
          <w:highlight w:val="none"/>
        </w:rPr>
        <w:t>受磋商有效期约束的所有权利与义务均延长至新的有效期</w:t>
      </w:r>
      <w:r>
        <w:rPr>
          <w:rFonts w:hint="eastAsia" w:ascii="宋体" w:hAnsi="宋体" w:cs="宋体"/>
          <w:bCs/>
          <w:color w:val="auto"/>
          <w:sz w:val="24"/>
          <w:szCs w:val="24"/>
          <w:highlight w:val="none"/>
        </w:rPr>
        <w:t>。</w:t>
      </w:r>
    </w:p>
    <w:p w14:paraId="19DF37BF">
      <w:pPr>
        <w:spacing w:line="360" w:lineRule="auto"/>
        <w:ind w:firstLine="482"/>
        <w:outlineLvl w:val="2"/>
        <w:rPr>
          <w:rFonts w:ascii="宋体" w:hAnsi="宋体" w:cs="宋体"/>
          <w:b/>
          <w:bCs/>
          <w:color w:val="auto"/>
          <w:sz w:val="24"/>
          <w:szCs w:val="24"/>
          <w:highlight w:val="none"/>
        </w:rPr>
      </w:pPr>
      <w:bookmarkStart w:id="112" w:name="_Hlt26954739"/>
      <w:bookmarkEnd w:id="112"/>
      <w:bookmarkStart w:id="113" w:name="_Hlt26954852"/>
      <w:bookmarkEnd w:id="113"/>
      <w:bookmarkStart w:id="114" w:name="_Toc513029224"/>
      <w:bookmarkStart w:id="115" w:name="_Toc16938540"/>
      <w:bookmarkStart w:id="116" w:name="_Toc120614217"/>
      <w:bookmarkStart w:id="117" w:name="_Toc20823296"/>
      <w:r>
        <w:rPr>
          <w:rFonts w:hint="eastAsia" w:ascii="宋体" w:hAnsi="宋体" w:cs="宋体"/>
          <w:b/>
          <w:bCs/>
          <w:color w:val="auto"/>
          <w:sz w:val="24"/>
          <w:szCs w:val="24"/>
          <w:highlight w:val="none"/>
        </w:rPr>
        <w:t>四、响应文件的递交</w:t>
      </w:r>
      <w:bookmarkEnd w:id="114"/>
      <w:bookmarkEnd w:id="115"/>
      <w:bookmarkEnd w:id="116"/>
      <w:bookmarkEnd w:id="117"/>
    </w:p>
    <w:p w14:paraId="14232FA4">
      <w:pPr>
        <w:spacing w:line="360" w:lineRule="auto"/>
        <w:ind w:firstLine="480"/>
        <w:outlineLvl w:val="3"/>
        <w:rPr>
          <w:rFonts w:ascii="宋体" w:hAnsi="宋体" w:cs="宋体"/>
          <w:color w:val="auto"/>
          <w:sz w:val="24"/>
          <w:szCs w:val="24"/>
          <w:highlight w:val="none"/>
        </w:rPr>
      </w:pPr>
      <w:bookmarkStart w:id="118" w:name="_Toc16938541"/>
      <w:bookmarkStart w:id="119" w:name="_Toc462564084"/>
      <w:bookmarkStart w:id="120" w:name="_Toc513029225"/>
      <w:bookmarkStart w:id="121" w:name="_Toc20823297"/>
      <w:r>
        <w:rPr>
          <w:rFonts w:hint="eastAsia" w:ascii="宋体" w:hAnsi="宋体" w:cs="宋体"/>
          <w:color w:val="auto"/>
          <w:sz w:val="24"/>
          <w:szCs w:val="24"/>
          <w:highlight w:val="none"/>
        </w:rPr>
        <w:t>18.电子磋商</w:t>
      </w:r>
      <w:bookmarkEnd w:id="118"/>
      <w:bookmarkEnd w:id="119"/>
      <w:bookmarkEnd w:id="120"/>
      <w:bookmarkEnd w:id="121"/>
      <w:r>
        <w:rPr>
          <w:rFonts w:hint="eastAsia" w:ascii="宋体" w:hAnsi="宋体" w:cs="宋体"/>
          <w:color w:val="auto"/>
          <w:sz w:val="24"/>
          <w:szCs w:val="24"/>
          <w:highlight w:val="none"/>
        </w:rPr>
        <w:t>响应文件的递交</w:t>
      </w:r>
    </w:p>
    <w:p w14:paraId="4878B74A">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18.1供应商应当按照《操作手册》规定，在提交响应文件截止时间前制作并上传电子响应文件。</w:t>
      </w:r>
      <w:bookmarkStart w:id="122" w:name="_Toc513029226"/>
      <w:bookmarkStart w:id="123" w:name="_Toc16938542"/>
      <w:bookmarkStart w:id="124" w:name="_Toc20823298"/>
    </w:p>
    <w:p w14:paraId="170A381F">
      <w:pPr>
        <w:spacing w:line="360" w:lineRule="auto"/>
        <w:ind w:firstLine="480"/>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19.提交响应文件截止时间</w:t>
      </w:r>
      <w:bookmarkEnd w:id="122"/>
      <w:bookmarkEnd w:id="123"/>
      <w:bookmarkEnd w:id="124"/>
    </w:p>
    <w:p w14:paraId="28A513A3">
      <w:pPr>
        <w:spacing w:line="360" w:lineRule="auto"/>
        <w:ind w:firstLine="480"/>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19.1供应商上传电子响应文件的时间不得迟于磋商公告中规定的提交响应文件截止时间。</w:t>
      </w:r>
    </w:p>
    <w:p w14:paraId="137B021E">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5FD9FFB0">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19.2</w:t>
      </w:r>
      <w:r>
        <w:rPr>
          <w:rFonts w:hint="eastAsia" w:ascii="宋体" w:hAnsi="宋体" w:cs="宋体"/>
          <w:bCs/>
          <w:color w:val="auto"/>
          <w:sz w:val="24"/>
          <w:szCs w:val="24"/>
          <w:highlight w:val="none"/>
        </w:rPr>
        <w:t>采购人可以按照规定，通过修改磋商文件酌情延长提交响应文件截止日期，在此情况下，供应商的所有权利和义务以及供应商受制的截止日期均应以延长后新的截止日期为准。</w:t>
      </w:r>
    </w:p>
    <w:p w14:paraId="53DC4054">
      <w:pPr>
        <w:spacing w:line="360" w:lineRule="auto"/>
        <w:ind w:firstLine="480"/>
        <w:outlineLvl w:val="3"/>
        <w:rPr>
          <w:rFonts w:ascii="宋体" w:hAnsi="宋体" w:cs="宋体"/>
          <w:color w:val="auto"/>
          <w:sz w:val="24"/>
          <w:szCs w:val="24"/>
          <w:highlight w:val="none"/>
        </w:rPr>
      </w:pPr>
      <w:bookmarkStart w:id="125" w:name="_Toc16938543"/>
      <w:bookmarkStart w:id="126" w:name="_Toc513029227"/>
      <w:bookmarkStart w:id="127" w:name="_Toc20823299"/>
      <w:r>
        <w:rPr>
          <w:rFonts w:hint="eastAsia" w:ascii="宋体" w:hAnsi="宋体" w:cs="宋体"/>
          <w:color w:val="auto"/>
          <w:sz w:val="24"/>
          <w:szCs w:val="24"/>
          <w:highlight w:val="none"/>
        </w:rPr>
        <w:t>20.响应文件</w:t>
      </w:r>
      <w:bookmarkEnd w:id="125"/>
      <w:bookmarkEnd w:id="126"/>
      <w:bookmarkEnd w:id="127"/>
      <w:r>
        <w:rPr>
          <w:rFonts w:hint="eastAsia" w:ascii="宋体" w:hAnsi="宋体" w:cs="宋体"/>
          <w:color w:val="auto"/>
          <w:sz w:val="24"/>
          <w:szCs w:val="24"/>
          <w:highlight w:val="none"/>
        </w:rPr>
        <w:t>的拒收</w:t>
      </w:r>
    </w:p>
    <w:p w14:paraId="291AE590">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20.1采购人拒绝接收在其规定的提交响应文件截止时间后上传的任何电子响应文件。</w:t>
      </w:r>
    </w:p>
    <w:p w14:paraId="0033478A">
      <w:pPr>
        <w:spacing w:line="360" w:lineRule="auto"/>
        <w:ind w:firstLine="480"/>
        <w:outlineLvl w:val="3"/>
        <w:rPr>
          <w:rFonts w:ascii="宋体" w:hAnsi="宋体" w:cs="宋体"/>
          <w:color w:val="auto"/>
          <w:sz w:val="24"/>
          <w:szCs w:val="24"/>
          <w:highlight w:val="none"/>
        </w:rPr>
      </w:pPr>
      <w:bookmarkStart w:id="128" w:name="_Toc20823300"/>
      <w:bookmarkStart w:id="129" w:name="_Toc16938544"/>
      <w:bookmarkStart w:id="130" w:name="_Toc513029228"/>
      <w:r>
        <w:rPr>
          <w:rFonts w:hint="eastAsia" w:ascii="宋体" w:hAnsi="宋体" w:cs="宋体"/>
          <w:color w:val="auto"/>
          <w:sz w:val="24"/>
          <w:szCs w:val="24"/>
          <w:highlight w:val="none"/>
        </w:rPr>
        <w:t>21.响应文件的撤回和修改</w:t>
      </w:r>
      <w:bookmarkEnd w:id="128"/>
      <w:bookmarkEnd w:id="129"/>
      <w:bookmarkEnd w:id="130"/>
    </w:p>
    <w:p w14:paraId="7EF1B78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21.1响应文件的撤回</w:t>
      </w:r>
    </w:p>
    <w:p w14:paraId="634D81E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21.1.1电子响应文件的撤回</w:t>
      </w:r>
    </w:p>
    <w:p w14:paraId="6619ADE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供应商可在</w:t>
      </w:r>
      <w:r>
        <w:rPr>
          <w:rFonts w:hint="eastAsia" w:ascii="宋体" w:hAnsi="宋体" w:cs="宋体"/>
          <w:bCs/>
          <w:color w:val="auto"/>
          <w:sz w:val="24"/>
          <w:szCs w:val="24"/>
          <w:highlight w:val="none"/>
        </w:rPr>
        <w:t>提交响应文件</w:t>
      </w:r>
      <w:r>
        <w:rPr>
          <w:rFonts w:hint="eastAsia" w:ascii="宋体" w:hAnsi="宋体" w:cs="宋体"/>
          <w:color w:val="auto"/>
          <w:sz w:val="24"/>
          <w:szCs w:val="24"/>
          <w:highlight w:val="none"/>
        </w:rPr>
        <w:t>截止时间前，撤回其电子响应文件，具体操作方法见《操作手册》。</w:t>
      </w:r>
    </w:p>
    <w:p w14:paraId="642A674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21.1.2供应商撤回电子响应文件，则认为其不再参与本项目磋商活动。</w:t>
      </w:r>
    </w:p>
    <w:p w14:paraId="47A1DE3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21.2响应文件的修改</w:t>
      </w:r>
    </w:p>
    <w:p w14:paraId="047552F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供应商可在</w:t>
      </w:r>
      <w:r>
        <w:rPr>
          <w:rFonts w:hint="eastAsia" w:ascii="宋体" w:hAnsi="宋体" w:cs="宋体"/>
          <w:bCs/>
          <w:color w:val="auto"/>
          <w:sz w:val="24"/>
          <w:szCs w:val="24"/>
          <w:highlight w:val="none"/>
        </w:rPr>
        <w:t>提交响应文件</w:t>
      </w:r>
      <w:r>
        <w:rPr>
          <w:rFonts w:hint="eastAsia" w:ascii="宋体" w:hAnsi="宋体" w:cs="宋体"/>
          <w:color w:val="auto"/>
          <w:sz w:val="24"/>
          <w:szCs w:val="24"/>
          <w:highlight w:val="none"/>
        </w:rPr>
        <w:t>截止时间前，对其电子响应文件进行修改，具体操作方法见《操作手册》。</w:t>
      </w:r>
    </w:p>
    <w:p w14:paraId="1916E828">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21.3</w:t>
      </w:r>
      <w:r>
        <w:rPr>
          <w:rFonts w:hint="eastAsia" w:ascii="宋体" w:hAnsi="宋体" w:cs="宋体"/>
          <w:bCs/>
          <w:color w:val="auto"/>
          <w:sz w:val="24"/>
          <w:szCs w:val="24"/>
          <w:highlight w:val="none"/>
        </w:rPr>
        <w:t>在提交响应文件截止时间之后，供应商不得对其电子响应文件做任何修改。</w:t>
      </w:r>
    </w:p>
    <w:p w14:paraId="04ED5AFB">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21.4</w:t>
      </w:r>
      <w:r>
        <w:rPr>
          <w:rFonts w:hint="eastAsia" w:ascii="宋体" w:hAnsi="宋体" w:cs="宋体"/>
          <w:bCs/>
          <w:color w:val="auto"/>
          <w:sz w:val="24"/>
          <w:szCs w:val="24"/>
          <w:highlight w:val="none"/>
        </w:rPr>
        <w:t>在提交响应文件截止时间至磋商文件中规定的磋商有效期满之间的这段时间内，供应商不得撤回其响应文件。</w:t>
      </w:r>
    </w:p>
    <w:p w14:paraId="6B737B10">
      <w:pPr>
        <w:spacing w:line="360" w:lineRule="auto"/>
        <w:ind w:firstLine="482"/>
        <w:outlineLvl w:val="2"/>
        <w:rPr>
          <w:rFonts w:ascii="宋体" w:hAnsi="宋体" w:cs="宋体"/>
          <w:b/>
          <w:bCs/>
          <w:color w:val="auto"/>
          <w:sz w:val="24"/>
          <w:szCs w:val="24"/>
          <w:highlight w:val="none"/>
        </w:rPr>
      </w:pPr>
      <w:bookmarkStart w:id="131" w:name="_Toc513029229"/>
      <w:bookmarkStart w:id="132" w:name="_Toc120614218"/>
      <w:bookmarkStart w:id="133" w:name="_Toc16938545"/>
      <w:bookmarkStart w:id="134" w:name="_Toc20823301"/>
      <w:r>
        <w:rPr>
          <w:rFonts w:hint="eastAsia" w:ascii="宋体" w:hAnsi="宋体" w:cs="宋体"/>
          <w:b/>
          <w:bCs/>
          <w:color w:val="auto"/>
          <w:sz w:val="24"/>
          <w:szCs w:val="24"/>
          <w:highlight w:val="none"/>
        </w:rPr>
        <w:t>五、响应文件的解密与评审</w:t>
      </w:r>
      <w:bookmarkEnd w:id="131"/>
      <w:bookmarkEnd w:id="132"/>
      <w:bookmarkEnd w:id="133"/>
      <w:bookmarkEnd w:id="134"/>
    </w:p>
    <w:p w14:paraId="2849ABB1">
      <w:pPr>
        <w:spacing w:line="360" w:lineRule="auto"/>
        <w:ind w:firstLine="480"/>
        <w:outlineLvl w:val="3"/>
        <w:rPr>
          <w:rFonts w:ascii="宋体" w:hAnsi="宋体" w:cs="宋体"/>
          <w:color w:val="auto"/>
          <w:sz w:val="24"/>
          <w:szCs w:val="24"/>
          <w:highlight w:val="none"/>
        </w:rPr>
      </w:pPr>
      <w:bookmarkStart w:id="135" w:name="_Toc20823302"/>
      <w:bookmarkStart w:id="136" w:name="_Toc513029230"/>
      <w:bookmarkStart w:id="137" w:name="_Toc16938546"/>
      <w:r>
        <w:rPr>
          <w:rFonts w:hint="eastAsia" w:ascii="宋体" w:hAnsi="宋体" w:cs="宋体"/>
          <w:color w:val="auto"/>
          <w:sz w:val="24"/>
          <w:szCs w:val="24"/>
          <w:highlight w:val="none"/>
        </w:rPr>
        <w:t>22</w:t>
      </w:r>
      <w:bookmarkEnd w:id="135"/>
      <w:bookmarkEnd w:id="136"/>
      <w:bookmarkEnd w:id="137"/>
      <w:r>
        <w:rPr>
          <w:rFonts w:hint="eastAsia" w:ascii="宋体" w:hAnsi="宋体" w:cs="宋体"/>
          <w:color w:val="auto"/>
          <w:sz w:val="24"/>
          <w:szCs w:val="24"/>
          <w:highlight w:val="none"/>
        </w:rPr>
        <w:t>.响应文件解密</w:t>
      </w:r>
    </w:p>
    <w:p w14:paraId="130246C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22.1供应商应当按照《操作手册》规定，在苏采云系统规定的时间内对磋商响应文件进行解密。</w:t>
      </w:r>
    </w:p>
    <w:p w14:paraId="33E0F2CD">
      <w:pPr>
        <w:spacing w:line="360" w:lineRule="auto"/>
        <w:ind w:firstLine="480"/>
        <w:outlineLvl w:val="3"/>
        <w:rPr>
          <w:rFonts w:ascii="宋体" w:hAnsi="宋体" w:cs="宋体"/>
          <w:color w:val="auto"/>
          <w:sz w:val="24"/>
          <w:szCs w:val="24"/>
          <w:highlight w:val="none"/>
        </w:rPr>
      </w:pPr>
      <w:bookmarkStart w:id="138" w:name="_Toc20823303"/>
      <w:bookmarkStart w:id="139" w:name="_Toc16938547"/>
      <w:bookmarkStart w:id="140" w:name="_Toc513029231"/>
      <w:r>
        <w:rPr>
          <w:rFonts w:hint="eastAsia" w:ascii="宋体" w:hAnsi="宋体" w:cs="宋体"/>
          <w:color w:val="auto"/>
          <w:sz w:val="24"/>
          <w:szCs w:val="24"/>
          <w:highlight w:val="none"/>
        </w:rPr>
        <w:t>23.磋商小组</w:t>
      </w:r>
    </w:p>
    <w:p w14:paraId="249389A6">
      <w:pPr>
        <w:spacing w:line="360" w:lineRule="auto"/>
        <w:ind w:firstLine="480"/>
        <w:rPr>
          <w:rFonts w:ascii="宋体" w:hAnsi="宋体" w:cs="宋体"/>
          <w:b/>
          <w:color w:val="auto"/>
          <w:sz w:val="24"/>
          <w:szCs w:val="24"/>
          <w:highlight w:val="none"/>
        </w:rPr>
      </w:pPr>
      <w:r>
        <w:rPr>
          <w:rFonts w:hint="eastAsia" w:ascii="宋体" w:hAnsi="宋体" w:cs="宋体"/>
          <w:color w:val="auto"/>
          <w:sz w:val="24"/>
          <w:szCs w:val="24"/>
          <w:highlight w:val="none"/>
        </w:rPr>
        <w:t>23.1采购人将组织磋商小组对响应文件进行评审。磋商小组由采购人代表和有关技术、经济等方面的专家组成，且人员构成符合政府采购有关规定。</w:t>
      </w:r>
    </w:p>
    <w:p w14:paraId="73D4EC6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23.2磋商小组独立工作，负责评审所有响应文件并确定成交候选人。</w:t>
      </w:r>
    </w:p>
    <w:p w14:paraId="2342EC9A">
      <w:pPr>
        <w:spacing w:line="360" w:lineRule="auto"/>
        <w:ind w:firstLine="480"/>
        <w:outlineLvl w:val="3"/>
        <w:rPr>
          <w:rFonts w:ascii="宋体" w:hAnsi="宋体" w:cs="宋体"/>
          <w:color w:val="auto"/>
          <w:sz w:val="24"/>
          <w:szCs w:val="24"/>
          <w:highlight w:val="none"/>
        </w:rPr>
      </w:pPr>
      <w:r>
        <w:rPr>
          <w:rFonts w:hint="eastAsia" w:ascii="宋体" w:hAnsi="宋体" w:cs="宋体"/>
          <w:color w:val="auto"/>
          <w:sz w:val="24"/>
          <w:szCs w:val="24"/>
          <w:highlight w:val="none"/>
        </w:rPr>
        <w:t>24.评审过程的保密与公正</w:t>
      </w:r>
    </w:p>
    <w:bookmarkEnd w:id="138"/>
    <w:bookmarkEnd w:id="139"/>
    <w:bookmarkEnd w:id="140"/>
    <w:p w14:paraId="6FE01C75">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24.1</w:t>
      </w:r>
      <w:r>
        <w:rPr>
          <w:rFonts w:hint="eastAsia" w:ascii="宋体" w:hAnsi="宋体" w:cs="宋体"/>
          <w:bCs/>
          <w:color w:val="auto"/>
          <w:sz w:val="24"/>
          <w:szCs w:val="24"/>
          <w:highlight w:val="none"/>
        </w:rPr>
        <w:t>磋商小组、采购人和采购人（或采购代理机构）工作人员、相关监督人员等与评审工作有关的人员，对评审情况以及在评审过程中获悉的国家秘密、商业秘密负有保密责任。</w:t>
      </w:r>
    </w:p>
    <w:p w14:paraId="0944E28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24.2在评审过程中，供应商不得以任何行为影响磋商评审过程，否则其响应文件将被作为无效响应文件。</w:t>
      </w:r>
    </w:p>
    <w:p w14:paraId="5184E0A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24.3在项目评审期间，</w:t>
      </w:r>
      <w:r>
        <w:rPr>
          <w:rFonts w:hint="eastAsia" w:ascii="宋体" w:hAnsi="宋体" w:cs="宋体"/>
          <w:bCs/>
          <w:color w:val="auto"/>
          <w:sz w:val="24"/>
          <w:szCs w:val="24"/>
          <w:highlight w:val="none"/>
        </w:rPr>
        <w:t>采购人（或采购代理机构）</w:t>
      </w:r>
      <w:r>
        <w:rPr>
          <w:rFonts w:hint="eastAsia" w:ascii="宋体" w:hAnsi="宋体" w:cs="宋体"/>
          <w:color w:val="auto"/>
          <w:sz w:val="24"/>
          <w:szCs w:val="24"/>
          <w:highlight w:val="none"/>
        </w:rPr>
        <w:t>将设专门人员与供应商联系。</w:t>
      </w:r>
    </w:p>
    <w:p w14:paraId="4754B1C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24.4</w:t>
      </w:r>
      <w:r>
        <w:rPr>
          <w:rFonts w:hint="eastAsia" w:ascii="宋体" w:hAnsi="宋体" w:cs="宋体"/>
          <w:bCs/>
          <w:color w:val="auto"/>
          <w:sz w:val="24"/>
          <w:szCs w:val="24"/>
          <w:highlight w:val="none"/>
        </w:rPr>
        <w:t>采购人（或采购代理机构）</w:t>
      </w:r>
      <w:r>
        <w:rPr>
          <w:rFonts w:hint="eastAsia" w:ascii="宋体" w:hAnsi="宋体" w:cs="宋体"/>
          <w:color w:val="auto"/>
          <w:sz w:val="24"/>
          <w:szCs w:val="24"/>
          <w:highlight w:val="none"/>
        </w:rPr>
        <w:t>和磋商小组不向未成交的供应商解释未成交原因，也不公布评审过程中的相关细节。</w:t>
      </w:r>
    </w:p>
    <w:p w14:paraId="31A49D1D">
      <w:pPr>
        <w:spacing w:line="360" w:lineRule="auto"/>
        <w:ind w:firstLine="480"/>
        <w:outlineLvl w:val="3"/>
        <w:rPr>
          <w:rFonts w:ascii="宋体" w:hAnsi="宋体" w:cs="宋体"/>
          <w:color w:val="auto"/>
          <w:sz w:val="24"/>
          <w:szCs w:val="24"/>
          <w:highlight w:val="none"/>
        </w:rPr>
      </w:pPr>
      <w:bookmarkStart w:id="141" w:name="_Toc16938548"/>
      <w:bookmarkStart w:id="142" w:name="_Toc20823304"/>
      <w:bookmarkStart w:id="143" w:name="_Toc513029232"/>
      <w:r>
        <w:rPr>
          <w:rFonts w:hint="eastAsia" w:ascii="宋体" w:hAnsi="宋体" w:cs="宋体"/>
          <w:color w:val="auto"/>
          <w:sz w:val="24"/>
          <w:szCs w:val="24"/>
          <w:highlight w:val="none"/>
        </w:rPr>
        <w:t>25.评审过程中的澄清</w:t>
      </w:r>
      <w:bookmarkEnd w:id="141"/>
      <w:bookmarkEnd w:id="142"/>
      <w:bookmarkEnd w:id="143"/>
    </w:p>
    <w:p w14:paraId="2022488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25.1项目评审期间，磋商小组有权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6548C1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磋商小组并非对每个供应商都作澄清要求。</w:t>
      </w:r>
    </w:p>
    <w:p w14:paraId="01E4DCA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F3E0CD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25.3接到磋商小组澄清、说明和更正要求的供应商如未按规定做出澄清、说明和 更正，其风险由供应商自行承担。</w:t>
      </w:r>
    </w:p>
    <w:p w14:paraId="3907A1FB">
      <w:pPr>
        <w:spacing w:line="360" w:lineRule="auto"/>
        <w:ind w:firstLine="480"/>
        <w:outlineLvl w:val="3"/>
        <w:rPr>
          <w:rFonts w:ascii="宋体" w:hAnsi="宋体" w:cs="宋体"/>
          <w:color w:val="auto"/>
          <w:sz w:val="24"/>
          <w:szCs w:val="24"/>
          <w:highlight w:val="none"/>
        </w:rPr>
      </w:pPr>
      <w:bookmarkStart w:id="144" w:name="_Toc513029233"/>
      <w:bookmarkStart w:id="145" w:name="_Toc16938549"/>
      <w:bookmarkStart w:id="146" w:name="_Toc20823305"/>
      <w:r>
        <w:rPr>
          <w:rFonts w:hint="eastAsia" w:ascii="宋体" w:hAnsi="宋体" w:cs="宋体"/>
          <w:color w:val="auto"/>
          <w:sz w:val="24"/>
          <w:szCs w:val="24"/>
          <w:highlight w:val="none"/>
        </w:rPr>
        <w:t>26.对响应文件的审</w:t>
      </w:r>
      <w:bookmarkEnd w:id="144"/>
      <w:bookmarkEnd w:id="145"/>
      <w:bookmarkEnd w:id="146"/>
      <w:r>
        <w:rPr>
          <w:rFonts w:hint="eastAsia" w:ascii="宋体" w:hAnsi="宋体" w:cs="宋体"/>
          <w:color w:val="auto"/>
          <w:sz w:val="24"/>
          <w:szCs w:val="24"/>
          <w:highlight w:val="none"/>
        </w:rPr>
        <w:t>查</w:t>
      </w:r>
    </w:p>
    <w:p w14:paraId="6CB546CB">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26.1</w:t>
      </w:r>
      <w:r>
        <w:rPr>
          <w:rFonts w:hint="eastAsia" w:ascii="宋体" w:hAnsi="宋体" w:cs="宋体"/>
          <w:bCs/>
          <w:color w:val="auto"/>
          <w:sz w:val="24"/>
          <w:szCs w:val="24"/>
          <w:highlight w:val="none"/>
        </w:rPr>
        <w:t>响应文件审查分为资格审查和符合性审查。</w:t>
      </w:r>
    </w:p>
    <w:p w14:paraId="7B19D267">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26.1.1资格审查：由磋商小组依据法律法规和磋商文件的规定，对响应文件中的资格证明文件进行审查，以确定供应商是否具备参加磋商的资格。</w:t>
      </w:r>
    </w:p>
    <w:p w14:paraId="0F056CE6">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磋商小组在进行资格审查的同时，将在“信用中国”网站（www.creditchina.gov.cn）查询供应商的信用记录，以确定供应商是否具备磋商资格，查询结果留存并归档。</w:t>
      </w:r>
    </w:p>
    <w:p w14:paraId="69CEDDDB">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AB745CB">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26.1.2符合性审查：依据磋商文件的规定，由磋商小组从响应文件的有效性、完整性和对磋商文件的响应程度进行审查，以确定是否对磋商文件的实质性要求做出响应。</w:t>
      </w:r>
    </w:p>
    <w:p w14:paraId="193FF9E6">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0B72D69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4A80021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940532E">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26.3未实质性响应磋商文件的情形</w:t>
      </w:r>
    </w:p>
    <w:p w14:paraId="73057874">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26.3.1供应商在苏采云系统规定的时间内未成功解密电子响应文件的。</w:t>
      </w:r>
    </w:p>
    <w:p w14:paraId="4102273D">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26.3.2供应商未按照磋商文件要求上传电子响应文件的。</w:t>
      </w:r>
    </w:p>
    <w:p w14:paraId="066AA323">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26.3.3同一供应商提交两个（含两个）以上不同的响应文件或者最后报价的。</w:t>
      </w:r>
    </w:p>
    <w:p w14:paraId="1BE49FD8">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26.3.4供应商不具备磋商文件中规定资格要求的。</w:t>
      </w:r>
    </w:p>
    <w:p w14:paraId="6F5C08C1">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26.3.5供应商的报价超过了采购预算或最高限价。</w:t>
      </w:r>
    </w:p>
    <w:p w14:paraId="725DDA62">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26.3.6不符合磋商文件中规定的实质性要求和条件的</w:t>
      </w:r>
      <w:r>
        <w:rPr>
          <w:rFonts w:hint="eastAsia" w:ascii="宋体" w:hAnsi="宋体" w:cs="宋体"/>
          <w:bCs/>
          <w:i/>
          <w:iCs/>
          <w:color w:val="auto"/>
          <w:sz w:val="24"/>
          <w:szCs w:val="24"/>
          <w:highlight w:val="none"/>
          <w:u w:val="single"/>
        </w:rPr>
        <w:t>（本磋商文件中斜体且有下划线部分为实质性要求）</w:t>
      </w:r>
      <w:r>
        <w:rPr>
          <w:rFonts w:hint="eastAsia" w:ascii="宋体" w:hAnsi="宋体" w:cs="宋体"/>
          <w:bCs/>
          <w:color w:val="auto"/>
          <w:sz w:val="24"/>
          <w:szCs w:val="24"/>
          <w:highlight w:val="none"/>
        </w:rPr>
        <w:t>。</w:t>
      </w:r>
    </w:p>
    <w:p w14:paraId="6BB93DA2">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26.3.7投标截止当日供应商被“信用中国”网站（www.creditchina.gov.cn）列入</w:t>
      </w:r>
      <w:r>
        <w:rPr>
          <w:rFonts w:hint="eastAsia" w:ascii="宋体" w:hAnsi="宋体" w:cs="宋体"/>
          <w:color w:val="auto"/>
          <w:sz w:val="24"/>
          <w:szCs w:val="24"/>
          <w:highlight w:val="none"/>
          <w:lang w:eastAsia="en-US"/>
        </w:rPr>
        <w:t>失信被执行人</w:t>
      </w:r>
      <w:r>
        <w:rPr>
          <w:rFonts w:hint="eastAsia" w:ascii="宋体" w:hAnsi="宋体" w:cs="宋体"/>
          <w:bCs/>
          <w:color w:val="auto"/>
          <w:sz w:val="24"/>
          <w:szCs w:val="24"/>
          <w:highlight w:val="none"/>
        </w:rPr>
        <w:t>或</w:t>
      </w:r>
      <w:r>
        <w:rPr>
          <w:rFonts w:hint="eastAsia" w:ascii="宋体" w:hAnsi="宋体" w:cs="宋体"/>
          <w:color w:val="auto"/>
          <w:sz w:val="24"/>
          <w:szCs w:val="24"/>
          <w:highlight w:val="none"/>
          <w:lang w:eastAsia="en-US"/>
        </w:rPr>
        <w:t>重大税收违法</w:t>
      </w:r>
      <w:r>
        <w:rPr>
          <w:rFonts w:hint="eastAsia" w:ascii="宋体" w:hAnsi="宋体" w:cs="宋体"/>
          <w:color w:val="auto"/>
          <w:sz w:val="24"/>
          <w:szCs w:val="24"/>
          <w:highlight w:val="none"/>
        </w:rPr>
        <w:t>失信主体</w:t>
      </w:r>
      <w:r>
        <w:rPr>
          <w:rFonts w:hint="eastAsia" w:ascii="宋体" w:hAnsi="宋体" w:cs="宋体"/>
          <w:color w:val="auto"/>
          <w:sz w:val="24"/>
          <w:szCs w:val="24"/>
          <w:highlight w:val="none"/>
          <w:lang w:eastAsia="en-US"/>
        </w:rPr>
        <w:t>名单</w:t>
      </w:r>
      <w:r>
        <w:rPr>
          <w:rFonts w:hint="eastAsia" w:ascii="宋体" w:hAnsi="宋体" w:cs="宋体"/>
          <w:bCs/>
          <w:color w:val="auto"/>
          <w:sz w:val="24"/>
          <w:szCs w:val="24"/>
          <w:highlight w:val="none"/>
        </w:rPr>
        <w:t>或</w:t>
      </w:r>
      <w:r>
        <w:rPr>
          <w:rFonts w:hint="eastAsia" w:ascii="宋体" w:hAnsi="宋体" w:cs="宋体"/>
          <w:color w:val="auto"/>
          <w:sz w:val="24"/>
          <w:szCs w:val="24"/>
          <w:highlight w:val="none"/>
          <w:lang w:eastAsia="en-US"/>
        </w:rPr>
        <w:t>严重失信</w:t>
      </w:r>
      <w:r>
        <w:rPr>
          <w:rFonts w:hint="eastAsia" w:ascii="宋体" w:hAnsi="宋体" w:cs="宋体"/>
          <w:color w:val="auto"/>
          <w:sz w:val="24"/>
          <w:szCs w:val="24"/>
          <w:highlight w:val="none"/>
        </w:rPr>
        <w:t>主体</w:t>
      </w:r>
      <w:r>
        <w:rPr>
          <w:rFonts w:hint="eastAsia" w:ascii="宋体" w:hAnsi="宋体" w:cs="宋体"/>
          <w:color w:val="auto"/>
          <w:sz w:val="24"/>
          <w:szCs w:val="24"/>
          <w:highlight w:val="none"/>
          <w:lang w:eastAsia="en-US"/>
        </w:rPr>
        <w:t>名单</w:t>
      </w:r>
      <w:r>
        <w:rPr>
          <w:rFonts w:hint="eastAsia" w:ascii="宋体" w:hAnsi="宋体" w:cs="宋体"/>
          <w:bCs/>
          <w:color w:val="auto"/>
          <w:sz w:val="24"/>
          <w:szCs w:val="24"/>
          <w:highlight w:val="none"/>
        </w:rPr>
        <w:t>，或查询“信用中国”网站后发现供应商存在其他不符合《中华人民共和国政府采购法》第二十二条规定条件的信用记录。</w:t>
      </w:r>
    </w:p>
    <w:p w14:paraId="127F8808">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26.3.8响应文件含有采购人不能接受的附加条件的。</w:t>
      </w:r>
    </w:p>
    <w:p w14:paraId="4EE69864">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26.3.9磋商小组认为投标供应商的报价明显低于其他通过符合性审查投标供应商的报价，有可能影响产品质量或者不能诚信履约的其他情形。磋商小组将启动异常低价投标（响应）审查程序。磋商小组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p>
    <w:p w14:paraId="6E290818">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26.3.10响应文件未按照磋商文件要求加盖CA电子公章的。</w:t>
      </w:r>
    </w:p>
    <w:p w14:paraId="71DFA716">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26.4未实质性响应磋商文件的响应文件按无效响应处理。</w:t>
      </w:r>
    </w:p>
    <w:p w14:paraId="38E9E88D">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26.5</w:t>
      </w:r>
      <w:r>
        <w:rPr>
          <w:rFonts w:hint="eastAsia" w:ascii="宋体" w:hAnsi="宋体" w:cs="宋体"/>
          <w:bCs/>
          <w:color w:val="auto"/>
          <w:sz w:val="24"/>
          <w:szCs w:val="24"/>
          <w:highlight w:val="none"/>
        </w:rPr>
        <w:t>如果响应文件实质上没有响应磋商文件的要求，磋商小组将予以拒绝，供应商不得通过修改或撤销不合要求的偏离或保留而使其成为实质性响应的文件。</w:t>
      </w:r>
    </w:p>
    <w:p w14:paraId="69B48B60">
      <w:pPr>
        <w:spacing w:line="360" w:lineRule="auto"/>
        <w:ind w:firstLine="480"/>
        <w:rPr>
          <w:rFonts w:ascii="宋体" w:hAnsi="宋体" w:cs="宋体"/>
          <w:color w:val="auto"/>
          <w:sz w:val="24"/>
          <w:szCs w:val="24"/>
          <w:highlight w:val="none"/>
        </w:rPr>
      </w:pPr>
      <w:bookmarkStart w:id="147" w:name="_Toc513029234"/>
      <w:bookmarkStart w:id="148" w:name="_Toc20823306"/>
      <w:bookmarkStart w:id="149" w:name="_Toc16938550"/>
      <w:r>
        <w:rPr>
          <w:rFonts w:hint="eastAsia" w:ascii="宋体" w:hAnsi="宋体" w:cs="宋体"/>
          <w:color w:val="auto"/>
          <w:sz w:val="24"/>
          <w:szCs w:val="24"/>
          <w:highlight w:val="none"/>
        </w:rPr>
        <w:t>26.6供应商在项目评审全过程中应保持通讯畅通，并安排专人与采购代理机构及磋商小组联系。</w:t>
      </w:r>
    </w:p>
    <w:p w14:paraId="4C652F47">
      <w:pPr>
        <w:spacing w:line="360" w:lineRule="auto"/>
        <w:ind w:firstLine="480"/>
        <w:outlineLvl w:val="3"/>
        <w:rPr>
          <w:rFonts w:ascii="宋体" w:hAnsi="宋体" w:cs="宋体"/>
          <w:color w:val="auto"/>
          <w:sz w:val="24"/>
          <w:szCs w:val="24"/>
          <w:highlight w:val="none"/>
        </w:rPr>
      </w:pPr>
      <w:r>
        <w:rPr>
          <w:rFonts w:hint="eastAsia" w:ascii="宋体" w:hAnsi="宋体" w:cs="宋体"/>
          <w:color w:val="auto"/>
          <w:sz w:val="24"/>
          <w:szCs w:val="24"/>
          <w:highlight w:val="none"/>
        </w:rPr>
        <w:t>27</w:t>
      </w:r>
      <w:bookmarkEnd w:id="147"/>
      <w:bookmarkEnd w:id="148"/>
      <w:bookmarkEnd w:id="149"/>
      <w:r>
        <w:rPr>
          <w:rFonts w:hint="eastAsia" w:ascii="宋体" w:hAnsi="宋体" w:cs="宋体"/>
          <w:color w:val="auto"/>
          <w:sz w:val="24"/>
          <w:szCs w:val="24"/>
          <w:highlight w:val="none"/>
        </w:rPr>
        <w:t>.磋商程序及评审方法和评审标准</w:t>
      </w:r>
    </w:p>
    <w:p w14:paraId="6490CA67">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27.1磋商程序</w:t>
      </w:r>
    </w:p>
    <w:p w14:paraId="2B9B9A26">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B81A3EB">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B86E337">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98F9677">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磋商文件不能详细列明采购标的的技术、服务要求，需经磋商后由供应商提供最终设计方案或解决方案的，磋商结束后，磋商小组将按照少数服从多数的原则投票推荐3家及以上供应商的设计方案或者解决方案，在苏采云系统中向其发布“最后报价要求函”及最后报价格式表，要求其在规定时间内提交最后报价。</w:t>
      </w:r>
    </w:p>
    <w:p w14:paraId="6BB79B63">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D8F2D7F">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27.1.3</w:t>
      </w:r>
      <w:r>
        <w:rPr>
          <w:rFonts w:hint="eastAsia" w:ascii="宋体" w:hAnsi="宋体" w:cs="宋体"/>
          <w:b/>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27598EC">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27.2评审方法和评审标准</w:t>
      </w:r>
    </w:p>
    <w:p w14:paraId="716A8796">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40207B54">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10A8DC6">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27.2.2评审标准</w:t>
      </w:r>
    </w:p>
    <w:p w14:paraId="6DF880DC">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见本磋商文件第五章规定。</w:t>
      </w:r>
    </w:p>
    <w:p w14:paraId="6FCF8AAC">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27.3采购活动终止的情况</w:t>
      </w:r>
    </w:p>
    <w:p w14:paraId="24DC5ADE">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出现下列情形之一的，本次竞争性磋商采购活动将被终止：</w:t>
      </w:r>
    </w:p>
    <w:p w14:paraId="2883866E">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27.3.1因情况变化，不再符合规定的竞争性磋商采购方式适用情形的。</w:t>
      </w:r>
    </w:p>
    <w:p w14:paraId="02C7D02B">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27.3.2出现影响采购公正的违法、违规行为的。</w:t>
      </w:r>
    </w:p>
    <w:p w14:paraId="7A77AC9C">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27.3.3除本磋商文件第二章第27.1.2条规定的情形外，在采购过程中符合要求的供应商或者最后报价未超过采购预算的供应商不足3家的。</w:t>
      </w:r>
    </w:p>
    <w:p w14:paraId="138E84C6">
      <w:pPr>
        <w:tabs>
          <w:tab w:val="left" w:pos="90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27.3.4在苏采云系统规定时间内成功解密电子响应文件的供应商不足3家的。</w:t>
      </w:r>
    </w:p>
    <w:p w14:paraId="27B360C3">
      <w:pPr>
        <w:spacing w:line="360" w:lineRule="auto"/>
        <w:ind w:firstLine="482"/>
        <w:outlineLvl w:val="2"/>
        <w:rPr>
          <w:rFonts w:ascii="宋体" w:hAnsi="宋体" w:cs="宋体"/>
          <w:b/>
          <w:bCs/>
          <w:color w:val="auto"/>
          <w:sz w:val="24"/>
          <w:szCs w:val="24"/>
          <w:highlight w:val="none"/>
        </w:rPr>
      </w:pPr>
      <w:bookmarkStart w:id="150" w:name="_Toc16938551"/>
      <w:bookmarkStart w:id="151" w:name="_Toc513029235"/>
      <w:bookmarkStart w:id="152" w:name="_Toc20823307"/>
      <w:bookmarkStart w:id="153" w:name="_Toc120614219"/>
      <w:r>
        <w:rPr>
          <w:rFonts w:hint="eastAsia" w:ascii="宋体" w:hAnsi="宋体" w:cs="宋体"/>
          <w:b/>
          <w:bCs/>
          <w:color w:val="auto"/>
          <w:sz w:val="24"/>
          <w:szCs w:val="24"/>
          <w:highlight w:val="none"/>
        </w:rPr>
        <w:t>六、</w:t>
      </w:r>
      <w:bookmarkEnd w:id="150"/>
      <w:bookmarkEnd w:id="151"/>
      <w:bookmarkEnd w:id="152"/>
      <w:bookmarkEnd w:id="153"/>
      <w:r>
        <w:rPr>
          <w:rFonts w:hint="eastAsia" w:ascii="宋体" w:hAnsi="宋体" w:cs="宋体"/>
          <w:b/>
          <w:bCs/>
          <w:color w:val="auto"/>
          <w:sz w:val="24"/>
          <w:szCs w:val="24"/>
          <w:highlight w:val="none"/>
        </w:rPr>
        <w:t>成交</w:t>
      </w:r>
    </w:p>
    <w:p w14:paraId="0B77B2B1">
      <w:pPr>
        <w:spacing w:line="360" w:lineRule="auto"/>
        <w:ind w:firstLine="480"/>
        <w:outlineLvl w:val="3"/>
        <w:rPr>
          <w:rFonts w:ascii="宋体" w:hAnsi="宋体" w:cs="宋体"/>
          <w:bCs/>
          <w:color w:val="auto"/>
          <w:sz w:val="24"/>
          <w:szCs w:val="24"/>
          <w:highlight w:val="none"/>
        </w:rPr>
      </w:pPr>
      <w:bookmarkStart w:id="154" w:name="_Toc513029238"/>
      <w:bookmarkStart w:id="155" w:name="_Toc20823310"/>
      <w:bookmarkStart w:id="156" w:name="_Toc16938554"/>
      <w:r>
        <w:rPr>
          <w:rFonts w:hint="eastAsia" w:ascii="宋体" w:hAnsi="宋体" w:cs="宋体"/>
          <w:bCs/>
          <w:color w:val="auto"/>
          <w:sz w:val="24"/>
          <w:szCs w:val="24"/>
          <w:highlight w:val="none"/>
        </w:rPr>
        <w:t>28</w:t>
      </w:r>
      <w:bookmarkEnd w:id="154"/>
      <w:r>
        <w:rPr>
          <w:rFonts w:hint="eastAsia" w:ascii="宋体" w:hAnsi="宋体" w:cs="宋体"/>
          <w:bCs/>
          <w:color w:val="auto"/>
          <w:sz w:val="24"/>
          <w:szCs w:val="24"/>
          <w:highlight w:val="none"/>
        </w:rPr>
        <w:t>.确定</w:t>
      </w:r>
      <w:bookmarkEnd w:id="155"/>
      <w:bookmarkEnd w:id="156"/>
      <w:r>
        <w:rPr>
          <w:rFonts w:hint="eastAsia" w:ascii="宋体" w:hAnsi="宋体" w:cs="宋体"/>
          <w:bCs/>
          <w:color w:val="auto"/>
          <w:sz w:val="24"/>
          <w:szCs w:val="24"/>
          <w:highlight w:val="none"/>
        </w:rPr>
        <w:t>成交单位</w:t>
      </w:r>
    </w:p>
    <w:p w14:paraId="637B39F2">
      <w:pPr>
        <w:tabs>
          <w:tab w:val="left" w:pos="900"/>
        </w:tabs>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28.1</w:t>
      </w:r>
      <w:r>
        <w:rPr>
          <w:rFonts w:hint="eastAsia" w:ascii="宋体" w:hAnsi="宋体" w:cs="宋体"/>
          <w:color w:val="auto"/>
          <w:sz w:val="24"/>
          <w:szCs w:val="24"/>
          <w:highlight w:val="none"/>
        </w:rPr>
        <w:t>磋商小组根据综合评分情况，按照评审得分由高到低顺序推荐3名成交候选供应商，并编写评审报告。符合本磋商文件第二章第27.1.2条情形的，可以推荐2名成交候选供应商。综合评分相等的，以报价低的优先；报价也相等的，管理及服务方案得分高的优先；管理及服务方案得分也相等的，项目运营管理整体设想得分高的优先。</w:t>
      </w:r>
    </w:p>
    <w:p w14:paraId="4829480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提供相同品牌相同型号产品且通过资格审查、符合性审查的不同供应商参加同一合同项下响应的，按一家供应商计算，评审后总得分最高的同品牌同型号供应商获得成交供应商推荐资格；综合评分相同的，以报价低的获得成交供应商推荐资格；报价也相等的，管理及服务方案得分高的获得成交供应商推荐资格，管理及服务方案得分也相等的，项目运营管理整体设想得分高的获得成交供应商推荐资格，其他同品牌同型号供应商不作为成交候选人。</w:t>
      </w:r>
    </w:p>
    <w:p w14:paraId="69F7DB9F">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28.2采购人从评审报告提出的成交候选供应商中，按照排序由高到低的原则确定成交供应商。采购人确定成交供应商后，将在“江苏政府采购网”发布成交结果公告，公告期限为1个工作日。</w:t>
      </w:r>
    </w:p>
    <w:p w14:paraId="17A39090">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28.3若有充分证据证明，成交供应商出现下列情况之一的，一经查实，将被取消成交资格：</w:t>
      </w:r>
    </w:p>
    <w:p w14:paraId="27C53F30">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28.3.1提供虚假材料谋取成交的。</w:t>
      </w:r>
    </w:p>
    <w:p w14:paraId="72761AD5">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28.3.2与评审专家、采购人、其他供应商或者采购代理机构工作人员恶意串通的。</w:t>
      </w:r>
    </w:p>
    <w:p w14:paraId="7F02CF54">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28.3.3向评审专家、采购人或采购代理机构工作人员行贿或者提供其他不正当利益的。</w:t>
      </w:r>
    </w:p>
    <w:p w14:paraId="798106CC">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28.3.4恶意竞争，最后报价明显低于其自身合理成本且又无法提供证明的。</w:t>
      </w:r>
    </w:p>
    <w:p w14:paraId="50D85795">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28.3.5不满足本磋商文件规定的实质性要求，但在评审过程中又未被磋商小组发现的。</w:t>
      </w:r>
    </w:p>
    <w:p w14:paraId="4E598BA0">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28.3.6成交后无正当理由拒不与采购人签订政府采购合同或者未按照磋商文件确定的事项签订政府采购合同的。</w:t>
      </w:r>
    </w:p>
    <w:p w14:paraId="559345E9">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28.3.7将政府采购合同转包的。</w:t>
      </w:r>
    </w:p>
    <w:p w14:paraId="62462C12">
      <w:pPr>
        <w:spacing w:line="360" w:lineRule="auto"/>
        <w:ind w:firstLine="480"/>
        <w:outlineLvl w:val="3"/>
        <w:rPr>
          <w:rFonts w:ascii="宋体" w:hAnsi="宋体" w:cs="宋体"/>
          <w:bCs/>
          <w:color w:val="auto"/>
          <w:sz w:val="24"/>
          <w:szCs w:val="24"/>
          <w:highlight w:val="none"/>
        </w:rPr>
      </w:pPr>
      <w:bookmarkStart w:id="157" w:name="_Toc200451960"/>
      <w:r>
        <w:rPr>
          <w:rFonts w:hint="eastAsia" w:ascii="宋体" w:hAnsi="宋体" w:cs="宋体"/>
          <w:bCs/>
          <w:color w:val="auto"/>
          <w:sz w:val="24"/>
          <w:szCs w:val="24"/>
          <w:highlight w:val="none"/>
        </w:rPr>
        <w:t>29.质疑处理</w:t>
      </w:r>
      <w:bookmarkEnd w:id="157"/>
    </w:p>
    <w:p w14:paraId="55045D6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29.1提出质疑的供应商应当是参与所质疑项目采购活动的供应商。潜在供应商依法获取其可质疑的磋商文件的，可以对磋商文件提出质疑。</w:t>
      </w:r>
    </w:p>
    <w:p w14:paraId="74C45A5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0CC17B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29.2.1对可以质疑的磋商文件提出质疑的，为收到磋商文件之日或者磋商文件公告期限届满之日。</w:t>
      </w:r>
    </w:p>
    <w:p w14:paraId="078A929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29.2.2对采购过程提出质疑的，为各采购程序环节结束之日。</w:t>
      </w:r>
    </w:p>
    <w:p w14:paraId="408A87B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29.2.3对成交结果提出质疑的，为成交结果公告期限届满之日。</w:t>
      </w:r>
    </w:p>
    <w:p w14:paraId="36D50AF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4978EF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60759340">
      <w:pPr>
        <w:spacing w:line="360" w:lineRule="auto"/>
        <w:ind w:firstLine="480"/>
        <w:rPr>
          <w:rFonts w:ascii="宋体" w:hAnsi="宋体" w:cs="宋体"/>
          <w:b/>
          <w:color w:val="auto"/>
          <w:sz w:val="24"/>
          <w:szCs w:val="24"/>
          <w:highlight w:val="none"/>
        </w:rPr>
      </w:pPr>
      <w:r>
        <w:rPr>
          <w:rFonts w:hint="eastAsia" w:ascii="宋体" w:hAnsi="宋体" w:cs="宋体"/>
          <w:color w:val="auto"/>
          <w:sz w:val="24"/>
          <w:szCs w:val="24"/>
          <w:highlight w:val="none"/>
        </w:rPr>
        <w:t>29.4供应商（含潜在供应商）对采购方式、磋商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5B67523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采购人及</w:t>
      </w:r>
      <w:r>
        <w:rPr>
          <w:rFonts w:hint="eastAsia" w:ascii="宋体" w:hAnsi="宋体" w:cs="宋体"/>
          <w:bCs/>
          <w:color w:val="auto"/>
          <w:sz w:val="24"/>
          <w:szCs w:val="24"/>
          <w:highlight w:val="none"/>
        </w:rPr>
        <w:t>采购代理机构</w:t>
      </w:r>
      <w:r>
        <w:rPr>
          <w:rFonts w:hint="eastAsia" w:ascii="宋体" w:hAnsi="宋体" w:cs="宋体"/>
          <w:color w:val="auto"/>
          <w:sz w:val="24"/>
          <w:szCs w:val="24"/>
          <w:highlight w:val="none"/>
        </w:rPr>
        <w:t>只接收以纸质原件形式送达的质疑，建议供应商尽量通过邮寄方式提交质疑（采购人和采购代理机构不接受无快递运单的快件）。</w:t>
      </w:r>
    </w:p>
    <w:p w14:paraId="52AE4D3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采购人、采购代理机构质疑接收人及联系方式见本磋商文件第一章。</w:t>
      </w:r>
    </w:p>
    <w:p w14:paraId="6C72CBF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29.5以下情形的质疑不予受理</w:t>
      </w:r>
    </w:p>
    <w:p w14:paraId="2C47966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29.5.1内容不符合《政府采购质疑和投诉办法》第十二条规定的质疑。</w:t>
      </w:r>
    </w:p>
    <w:p w14:paraId="1F3D6D8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29.5.2超出政府采购法定期限的质疑。</w:t>
      </w:r>
    </w:p>
    <w:p w14:paraId="69F0028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29.5.3不符合上述29.4的质疑。</w:t>
      </w:r>
    </w:p>
    <w:p w14:paraId="24B81AB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29.5.4不符合上述29.2的质疑。</w:t>
      </w:r>
    </w:p>
    <w:p w14:paraId="014F79B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29.5.5供应商组成联合体参加磋商，联合体中任何一方或多方未按要求签字、盖章、加盖公章的质疑。</w:t>
      </w:r>
    </w:p>
    <w:p w14:paraId="18DDC42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BDAC232">
      <w:pPr>
        <w:spacing w:line="360" w:lineRule="auto"/>
        <w:ind w:firstLine="480"/>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30.成交通知书</w:t>
      </w:r>
    </w:p>
    <w:p w14:paraId="0126275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30.1成交结果确定后，采购人将向成交供应商发出成交通知书。</w:t>
      </w:r>
    </w:p>
    <w:p w14:paraId="49F70B3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0140E325">
      <w:pPr>
        <w:spacing w:line="360" w:lineRule="auto"/>
        <w:ind w:firstLine="482"/>
        <w:rPr>
          <w:rFonts w:ascii="宋体" w:hAnsi="宋体" w:cs="宋体"/>
          <w:color w:val="auto"/>
          <w:sz w:val="24"/>
          <w:szCs w:val="24"/>
          <w:highlight w:val="none"/>
        </w:rPr>
      </w:pPr>
      <w:r>
        <w:rPr>
          <w:rFonts w:hint="eastAsia" w:ascii="宋体" w:hAnsi="宋体" w:cs="宋体"/>
          <w:b/>
          <w:color w:val="auto"/>
          <w:sz w:val="24"/>
          <w:szCs w:val="24"/>
          <w:highlight w:val="none"/>
        </w:rPr>
        <w:t>特别说明：成交供应商在领取成交通知书时须提供4套加盖供应商单位红章的系统内打印的纸质响应文件给采购代理机构。</w:t>
      </w:r>
    </w:p>
    <w:p w14:paraId="21E46EC5">
      <w:pPr>
        <w:spacing w:line="360" w:lineRule="auto"/>
        <w:ind w:firstLine="482"/>
        <w:outlineLvl w:val="2"/>
        <w:rPr>
          <w:rFonts w:ascii="宋体" w:hAnsi="宋体" w:cs="宋体"/>
          <w:b/>
          <w:bCs/>
          <w:color w:val="auto"/>
          <w:sz w:val="24"/>
          <w:szCs w:val="24"/>
          <w:highlight w:val="none"/>
        </w:rPr>
      </w:pPr>
      <w:bookmarkStart w:id="158" w:name="_Toc120614220"/>
      <w:bookmarkStart w:id="159" w:name="_Toc16938552"/>
      <w:bookmarkStart w:id="160" w:name="_Toc20823308"/>
      <w:bookmarkStart w:id="161" w:name="_Toc513029236"/>
      <w:r>
        <w:rPr>
          <w:rFonts w:hint="eastAsia" w:ascii="宋体" w:hAnsi="宋体" w:cs="宋体"/>
          <w:b/>
          <w:bCs/>
          <w:color w:val="auto"/>
          <w:sz w:val="24"/>
          <w:szCs w:val="24"/>
          <w:highlight w:val="none"/>
        </w:rPr>
        <w:t>七、授予合同</w:t>
      </w:r>
      <w:bookmarkEnd w:id="158"/>
    </w:p>
    <w:bookmarkEnd w:id="159"/>
    <w:bookmarkEnd w:id="160"/>
    <w:bookmarkEnd w:id="161"/>
    <w:p w14:paraId="557C8D8D">
      <w:pPr>
        <w:spacing w:line="360" w:lineRule="auto"/>
        <w:ind w:firstLine="480"/>
        <w:outlineLvl w:val="3"/>
        <w:rPr>
          <w:rFonts w:ascii="宋体" w:hAnsi="宋体" w:cs="宋体"/>
          <w:bCs/>
          <w:color w:val="auto"/>
          <w:sz w:val="24"/>
          <w:szCs w:val="24"/>
          <w:highlight w:val="none"/>
        </w:rPr>
      </w:pPr>
      <w:bookmarkStart w:id="162" w:name="_Toc16938553"/>
      <w:bookmarkStart w:id="163" w:name="_Toc20823309"/>
      <w:bookmarkStart w:id="164" w:name="_Toc513029237"/>
      <w:r>
        <w:rPr>
          <w:rFonts w:hint="eastAsia" w:ascii="宋体" w:hAnsi="宋体" w:cs="宋体"/>
          <w:bCs/>
          <w:color w:val="auto"/>
          <w:sz w:val="24"/>
          <w:szCs w:val="24"/>
          <w:highlight w:val="none"/>
        </w:rPr>
        <w:t>31.签订合同</w:t>
      </w:r>
    </w:p>
    <w:p w14:paraId="3A3BBB80">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31</w:t>
      </w:r>
      <w:r>
        <w:rPr>
          <w:rFonts w:hint="eastAsia" w:ascii="宋体" w:hAnsi="宋体" w:cs="宋体"/>
          <w:color w:val="auto"/>
          <w:sz w:val="24"/>
          <w:szCs w:val="24"/>
          <w:highlight w:val="none"/>
        </w:rPr>
        <w:t>.l成交供应商应当在成交通知书发出之日起三十日内，按照磋商文件确定的事项与采购人签订政府采购合同。</w:t>
      </w:r>
    </w:p>
    <w:p w14:paraId="5233B85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31.2磋商文件、成交供应商的响应文件及磋商过程中有关澄清、承诺文件均应作为合同附件。</w:t>
      </w:r>
    </w:p>
    <w:p w14:paraId="68E9DFC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4277AA4F">
      <w:pPr>
        <w:spacing w:line="360" w:lineRule="auto"/>
        <w:ind w:firstLine="480"/>
        <w:outlineLvl w:val="3"/>
        <w:rPr>
          <w:rFonts w:ascii="宋体" w:hAnsi="宋体" w:cs="宋体"/>
          <w:bCs/>
          <w:color w:val="auto"/>
          <w:sz w:val="24"/>
          <w:szCs w:val="24"/>
          <w:highlight w:val="none"/>
        </w:rPr>
      </w:pPr>
      <w:r>
        <w:rPr>
          <w:rFonts w:hint="eastAsia" w:ascii="宋体" w:hAnsi="宋体" w:cs="宋体"/>
          <w:bCs/>
          <w:color w:val="auto"/>
          <w:sz w:val="24"/>
          <w:szCs w:val="24"/>
          <w:highlight w:val="none"/>
        </w:rPr>
        <w:t>32.标的物的追加</w:t>
      </w:r>
    </w:p>
    <w:p w14:paraId="33FCD9D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2"/>
    <w:bookmarkEnd w:id="163"/>
    <w:bookmarkEnd w:id="164"/>
    <w:p w14:paraId="3B7D99E3">
      <w:pPr>
        <w:spacing w:line="360" w:lineRule="auto"/>
        <w:ind w:firstLine="480"/>
        <w:outlineLvl w:val="3"/>
        <w:rPr>
          <w:rFonts w:ascii="宋体" w:hAnsi="宋体" w:cs="宋体"/>
          <w:bCs/>
          <w:color w:val="auto"/>
          <w:sz w:val="24"/>
          <w:szCs w:val="24"/>
          <w:highlight w:val="none"/>
        </w:rPr>
      </w:pPr>
      <w:bookmarkStart w:id="165" w:name="_Toc479757207"/>
      <w:bookmarkStart w:id="166" w:name="_Toc513029242"/>
      <w:bookmarkStart w:id="167" w:name="_Toc16938558"/>
      <w:bookmarkStart w:id="168" w:name="_Toc20823314"/>
      <w:bookmarkStart w:id="169" w:name="_Toc120614221"/>
      <w:r>
        <w:rPr>
          <w:rFonts w:hint="eastAsia" w:ascii="宋体" w:hAnsi="宋体" w:cs="宋体"/>
          <w:bCs/>
          <w:color w:val="auto"/>
          <w:sz w:val="24"/>
          <w:szCs w:val="24"/>
          <w:highlight w:val="none"/>
        </w:rPr>
        <w:t>33.政府采购履约资金扶持政策</w:t>
      </w:r>
    </w:p>
    <w:p w14:paraId="485DE1E0">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成交供应商可凭政府采购合同办理融资贷款，详情请见江苏政府采购网“政采贷”专栏。</w:t>
      </w:r>
    </w:p>
    <w:p w14:paraId="20A8133C">
      <w:pPr>
        <w:spacing w:line="360" w:lineRule="auto"/>
        <w:ind w:firstLine="480"/>
        <w:jc w:val="center"/>
        <w:rPr>
          <w:rFonts w:ascii="宋体" w:hAnsi="宋体" w:cs="宋体"/>
          <w:bCs/>
          <w:color w:val="auto"/>
          <w:sz w:val="44"/>
          <w:szCs w:val="28"/>
          <w:highlight w:val="none"/>
        </w:rPr>
      </w:pPr>
      <w:r>
        <w:rPr>
          <w:rFonts w:hint="eastAsia" w:ascii="宋体" w:hAnsi="宋体" w:cs="宋体"/>
          <w:bCs/>
          <w:color w:val="auto"/>
          <w:sz w:val="44"/>
          <w:szCs w:val="28"/>
          <w:highlight w:val="none"/>
        </w:rPr>
        <w:br w:type="page"/>
      </w:r>
      <w:r>
        <w:rPr>
          <w:rFonts w:hint="eastAsia" w:ascii="宋体" w:hAnsi="宋体" w:cs="宋体"/>
          <w:bCs/>
          <w:color w:val="auto"/>
          <w:sz w:val="44"/>
          <w:szCs w:val="28"/>
          <w:highlight w:val="none"/>
        </w:rPr>
        <w:t>第三章  合同</w:t>
      </w:r>
      <w:bookmarkEnd w:id="165"/>
      <w:bookmarkEnd w:id="166"/>
      <w:bookmarkEnd w:id="167"/>
      <w:bookmarkEnd w:id="168"/>
      <w:bookmarkEnd w:id="169"/>
      <w:r>
        <w:rPr>
          <w:rFonts w:hint="eastAsia" w:ascii="宋体" w:hAnsi="宋体" w:cs="宋体"/>
          <w:bCs/>
          <w:color w:val="auto"/>
          <w:sz w:val="44"/>
          <w:szCs w:val="28"/>
          <w:highlight w:val="none"/>
        </w:rPr>
        <w:t>文本</w:t>
      </w:r>
    </w:p>
    <w:p w14:paraId="3D3E713B">
      <w:pPr>
        <w:spacing w:line="500" w:lineRule="exact"/>
        <w:ind w:firstLine="480"/>
        <w:rPr>
          <w:rFonts w:ascii="宋体" w:hAnsi="宋体" w:cs="宋体"/>
          <w:bCs/>
          <w:color w:val="auto"/>
          <w:sz w:val="24"/>
          <w:szCs w:val="21"/>
          <w:highlight w:val="none"/>
        </w:rPr>
      </w:pPr>
      <w:bookmarkStart w:id="170" w:name="_Toc513029243"/>
      <w:bookmarkStart w:id="171" w:name="_Toc16938559"/>
      <w:bookmarkStart w:id="172" w:name="_Toc20823315"/>
      <w:bookmarkStart w:id="173" w:name="_Hlt16619350"/>
      <w:bookmarkStart w:id="174" w:name="_Toc16938590"/>
      <w:bookmarkStart w:id="175" w:name="_Toc120614244"/>
      <w:bookmarkStart w:id="176" w:name="_Toc20823346"/>
      <w:bookmarkStart w:id="177" w:name="_Toc479757211"/>
      <w:bookmarkStart w:id="178" w:name="_Toc462564139"/>
      <w:r>
        <w:rPr>
          <w:rFonts w:hint="eastAsia" w:ascii="宋体" w:hAnsi="宋体" w:cs="宋体"/>
          <w:bCs/>
          <w:color w:val="auto"/>
          <w:sz w:val="24"/>
          <w:szCs w:val="21"/>
          <w:highlight w:val="none"/>
        </w:rPr>
        <w:t>以下为成交后签订本项目合同的通用条款，成交供应商不得提出实质性的修改。</w:t>
      </w:r>
    </w:p>
    <w:p w14:paraId="4388CA2E">
      <w:pPr>
        <w:spacing w:before="120" w:after="120"/>
        <w:jc w:val="center"/>
        <w:outlineLvl w:val="0"/>
        <w:rPr>
          <w:rFonts w:ascii="宋体" w:hAnsi="宋体" w:cs="宋体"/>
          <w:b/>
          <w:color w:val="auto"/>
          <w:sz w:val="30"/>
          <w:szCs w:val="21"/>
          <w:highlight w:val="none"/>
        </w:rPr>
      </w:pPr>
    </w:p>
    <w:bookmarkEnd w:id="170"/>
    <w:bookmarkEnd w:id="171"/>
    <w:bookmarkEnd w:id="172"/>
    <w:p w14:paraId="4F86A83A">
      <w:pPr>
        <w:spacing w:line="360" w:lineRule="auto"/>
        <w:ind w:firstLine="602"/>
        <w:jc w:val="center"/>
        <w:outlineLvl w:val="0"/>
        <w:rPr>
          <w:rFonts w:ascii="宋体" w:hAnsi="宋体" w:cs="宋体"/>
          <w:b/>
          <w:bCs/>
          <w:color w:val="auto"/>
          <w:sz w:val="30"/>
          <w:szCs w:val="20"/>
          <w:highlight w:val="none"/>
        </w:rPr>
      </w:pPr>
      <w:r>
        <w:rPr>
          <w:rFonts w:hint="eastAsia" w:ascii="宋体" w:hAnsi="宋体" w:cs="宋体"/>
          <w:b/>
          <w:color w:val="auto"/>
          <w:sz w:val="30"/>
          <w:szCs w:val="21"/>
          <w:highlight w:val="none"/>
        </w:rPr>
        <w:t>南通市政府采购合同（服务）（合同编号）</w:t>
      </w:r>
    </w:p>
    <w:p w14:paraId="2A225DE2">
      <w:pPr>
        <w:tabs>
          <w:tab w:val="left" w:pos="9360"/>
        </w:tabs>
        <w:spacing w:line="360" w:lineRule="auto"/>
        <w:ind w:firstLine="471"/>
        <w:rPr>
          <w:rFonts w:ascii="宋体" w:hAnsi="宋体" w:cs="宋体"/>
          <w:color w:val="auto"/>
          <w:sz w:val="24"/>
          <w:highlight w:val="none"/>
        </w:rPr>
      </w:pPr>
      <w:r>
        <w:rPr>
          <w:rFonts w:hint="eastAsia" w:ascii="宋体" w:hAnsi="宋体" w:cs="宋体"/>
          <w:color w:val="auto"/>
          <w:sz w:val="24"/>
          <w:highlight w:val="none"/>
        </w:rPr>
        <w:t>甲方(采购人)：</w:t>
      </w:r>
    </w:p>
    <w:p w14:paraId="293B37C7">
      <w:pPr>
        <w:tabs>
          <w:tab w:val="left" w:pos="9360"/>
        </w:tabs>
        <w:spacing w:line="360" w:lineRule="auto"/>
        <w:ind w:firstLine="471"/>
        <w:rPr>
          <w:rFonts w:ascii="宋体" w:hAnsi="宋体" w:cs="宋体"/>
          <w:color w:val="auto"/>
          <w:sz w:val="24"/>
          <w:highlight w:val="none"/>
        </w:rPr>
      </w:pPr>
      <w:r>
        <w:rPr>
          <w:rFonts w:hint="eastAsia" w:ascii="宋体" w:hAnsi="宋体" w:cs="宋体"/>
          <w:color w:val="auto"/>
          <w:sz w:val="24"/>
          <w:highlight w:val="none"/>
        </w:rPr>
        <w:t>乙方(成交供应商)：</w:t>
      </w:r>
    </w:p>
    <w:p w14:paraId="6A64EA90">
      <w:pPr>
        <w:spacing w:line="360" w:lineRule="auto"/>
        <w:ind w:firstLine="471"/>
        <w:rPr>
          <w:rFonts w:ascii="宋体" w:hAnsi="宋体" w:cs="宋体"/>
          <w:color w:val="auto"/>
          <w:sz w:val="24"/>
          <w:highlight w:val="none"/>
        </w:rPr>
      </w:pPr>
      <w:r>
        <w:rPr>
          <w:rFonts w:hint="eastAsia" w:ascii="宋体" w:hAnsi="宋体" w:cs="宋体"/>
          <w:color w:val="auto"/>
          <w:sz w:val="24"/>
          <w:highlight w:val="none"/>
        </w:rPr>
        <w:t>甲乙双方根据《中华人民共和国政府采购法》、《中华人民共和国民法典》及</w:t>
      </w:r>
      <w:r>
        <w:rPr>
          <w:rFonts w:hint="eastAsia" w:ascii="宋体" w:hAnsi="宋体" w:cs="宋体"/>
          <w:color w:val="auto"/>
          <w:sz w:val="24"/>
          <w:highlight w:val="none"/>
          <w:u w:val="single"/>
        </w:rPr>
        <w:t>2026-2027年南通市公路事业发展中心服务区、停车区及工区运营管理服务项目（包   ）</w:t>
      </w:r>
      <w:r>
        <w:rPr>
          <w:rFonts w:hint="eastAsia" w:ascii="宋体" w:hAnsi="宋体" w:cs="宋体"/>
          <w:color w:val="auto"/>
          <w:sz w:val="24"/>
          <w:highlight w:val="none"/>
        </w:rPr>
        <w:t>采购文件(项目编号：                    )，按照平等、自愿的原则，协商签订此合同。</w:t>
      </w:r>
    </w:p>
    <w:p w14:paraId="5221C496">
      <w:pPr>
        <w:numPr>
          <w:ilvl w:val="0"/>
          <w:numId w:val="5"/>
        </w:numPr>
        <w:spacing w:line="360" w:lineRule="auto"/>
        <w:ind w:firstLine="472"/>
        <w:rPr>
          <w:rFonts w:ascii="宋体" w:hAnsi="宋体" w:cs="宋体"/>
          <w:b/>
          <w:color w:val="auto"/>
          <w:sz w:val="24"/>
          <w:highlight w:val="none"/>
        </w:rPr>
      </w:pPr>
      <w:r>
        <w:rPr>
          <w:rFonts w:hint="eastAsia" w:ascii="宋体" w:hAnsi="宋体" w:cs="宋体"/>
          <w:b/>
          <w:color w:val="auto"/>
          <w:sz w:val="24"/>
          <w:highlight w:val="none"/>
        </w:rPr>
        <w:t>合同内容</w:t>
      </w:r>
    </w:p>
    <w:p w14:paraId="3519C47F">
      <w:pPr>
        <w:numPr>
          <w:ilvl w:val="0"/>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.1</w:t>
      </w:r>
      <w:r>
        <w:rPr>
          <w:rFonts w:hint="eastAsia" w:ascii="宋体" w:hAnsi="宋体" w:cs="宋体"/>
          <w:bCs/>
          <w:color w:val="auto"/>
          <w:sz w:val="24"/>
          <w:highlight w:val="none"/>
        </w:rPr>
        <w:t>项目名称：</w:t>
      </w:r>
      <w:r>
        <w:rPr>
          <w:rFonts w:hint="eastAsia" w:ascii="宋体" w:hAnsi="宋体" w:cs="宋体"/>
          <w:color w:val="auto"/>
          <w:sz w:val="24"/>
          <w:szCs w:val="24"/>
          <w:highlight w:val="none"/>
        </w:rPr>
        <w:t>2026-2027年南通市公路事业发展中心服务区、停车区及工区运营管理服务项目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签约年度：    年度</w:t>
      </w:r>
      <w:r>
        <w:rPr>
          <w:rFonts w:hint="eastAsia" w:ascii="宋体" w:hAnsi="宋体" w:cs="宋体"/>
          <w:color w:val="auto"/>
          <w:sz w:val="24"/>
          <w:szCs w:val="24"/>
          <w:highlight w:val="none"/>
          <w:lang w:eastAsia="zh-CN"/>
        </w:rPr>
        <w:t>）</w:t>
      </w:r>
    </w:p>
    <w:p w14:paraId="345527BB">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运营委托管理范围及概况：</w:t>
      </w:r>
    </w:p>
    <w:p w14:paraId="57030FE3">
      <w:pPr>
        <w:spacing w:line="360" w:lineRule="auto"/>
        <w:ind w:firstLine="480"/>
        <w:rPr>
          <w:rFonts w:ascii="宋体" w:hAnsi="宋体" w:cs="Courier New"/>
          <w:color w:val="auto"/>
          <w:sz w:val="24"/>
          <w:szCs w:val="24"/>
          <w:highlight w:val="none"/>
        </w:rPr>
      </w:pPr>
    </w:p>
    <w:p w14:paraId="1070074C">
      <w:pPr>
        <w:spacing w:line="360" w:lineRule="auto"/>
        <w:ind w:firstLine="480"/>
        <w:rPr>
          <w:rFonts w:ascii="宋体" w:hAnsi="宋体" w:cs="仿宋_GB2312"/>
          <w:color w:val="auto"/>
          <w:sz w:val="24"/>
          <w:szCs w:val="24"/>
          <w:highlight w:val="none"/>
        </w:rPr>
      </w:pPr>
      <w:r>
        <w:rPr>
          <w:rFonts w:ascii="宋体" w:hAnsi="宋体" w:cs="Courier New"/>
          <w:color w:val="auto"/>
          <w:sz w:val="24"/>
          <w:szCs w:val="24"/>
          <w:highlight w:val="none"/>
        </w:rPr>
        <w:t>1.3履行时间（期限）：</w:t>
      </w:r>
      <w:r>
        <w:rPr>
          <w:rFonts w:hint="eastAsia" w:ascii="宋体" w:hAnsi="宋体" w:cs="宋体"/>
          <w:color w:val="auto"/>
          <w:sz w:val="24"/>
          <w:szCs w:val="24"/>
          <w:highlight w:val="none"/>
        </w:rPr>
        <w:t>服务期限为12个月，预计服务开始时间为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月。甲方有权对乙方履职期间的情况进行综合考核并决定是否续签合同,续签合同服务期为12个月，续签合同手续按采购相关文件规定执行。</w:t>
      </w:r>
    </w:p>
    <w:p w14:paraId="0495CF6F">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1.4</w:t>
      </w:r>
      <w:r>
        <w:rPr>
          <w:rFonts w:hint="eastAsia" w:ascii="宋体" w:hAnsi="宋体" w:cs="Courier New"/>
          <w:color w:val="auto"/>
          <w:sz w:val="24"/>
          <w:szCs w:val="24"/>
          <w:highlight w:val="none"/>
        </w:rPr>
        <w:t>运营</w:t>
      </w:r>
      <w:r>
        <w:rPr>
          <w:rFonts w:ascii="宋体" w:hAnsi="宋体" w:cs="Courier New"/>
          <w:color w:val="auto"/>
          <w:sz w:val="24"/>
          <w:szCs w:val="24"/>
          <w:highlight w:val="none"/>
        </w:rPr>
        <w:t>服务内容为：</w:t>
      </w:r>
    </w:p>
    <w:p w14:paraId="6767592B">
      <w:pPr>
        <w:spacing w:line="360" w:lineRule="auto"/>
        <w:ind w:firstLine="480"/>
        <w:rPr>
          <w:rFonts w:ascii="宋体" w:hAnsi="宋体" w:cs="Courier New"/>
          <w:color w:val="auto"/>
          <w:sz w:val="24"/>
          <w:szCs w:val="24"/>
          <w:highlight w:val="none"/>
        </w:rPr>
      </w:pPr>
    </w:p>
    <w:p w14:paraId="56701D1E">
      <w:pPr>
        <w:tabs>
          <w:tab w:val="left" w:pos="3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1.5运营服务人员：</w:t>
      </w:r>
    </w:p>
    <w:p w14:paraId="01EC607C">
      <w:pPr>
        <w:tabs>
          <w:tab w:val="left" w:pos="36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1）项目经理：</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，联系方式：</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1209094F">
      <w:pPr>
        <w:spacing w:line="360" w:lineRule="auto"/>
        <w:ind w:firstLine="480"/>
        <w:rPr>
          <w:rFonts w:ascii="宋体" w:hAnsi="宋体" w:cs="Courier New"/>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）其他服务人员详见附件2。</w:t>
      </w:r>
    </w:p>
    <w:p w14:paraId="2F4DE1A2">
      <w:pPr>
        <w:spacing w:line="360" w:lineRule="auto"/>
        <w:ind w:firstLine="482"/>
        <w:rPr>
          <w:rFonts w:ascii="宋体" w:hAnsi="宋体" w:cs="Courier New"/>
          <w:b/>
          <w:color w:val="auto"/>
          <w:sz w:val="24"/>
          <w:szCs w:val="24"/>
          <w:highlight w:val="none"/>
        </w:rPr>
      </w:pPr>
      <w:r>
        <w:rPr>
          <w:rFonts w:ascii="宋体" w:hAnsi="宋体" w:cs="Courier New"/>
          <w:b/>
          <w:color w:val="auto"/>
          <w:sz w:val="24"/>
          <w:szCs w:val="24"/>
          <w:highlight w:val="none"/>
        </w:rPr>
        <w:t>二、合同金额</w:t>
      </w:r>
    </w:p>
    <w:p w14:paraId="46046413">
      <w:pPr>
        <w:spacing w:line="360" w:lineRule="auto"/>
        <w:ind w:firstLine="471"/>
        <w:rPr>
          <w:rFonts w:ascii="宋体" w:hAnsi="宋体" w:cs="Courier New"/>
          <w:color w:val="auto"/>
          <w:sz w:val="24"/>
          <w:szCs w:val="24"/>
          <w:highlight w:val="none"/>
        </w:rPr>
      </w:pPr>
      <w:r>
        <w:rPr>
          <w:rFonts w:ascii="宋体" w:hAnsi="宋体" w:cs="Courier New"/>
          <w:color w:val="auto"/>
          <w:sz w:val="24"/>
          <w:szCs w:val="24"/>
          <w:highlight w:val="none"/>
        </w:rPr>
        <w:t>2.1 本</w:t>
      </w:r>
      <w:r>
        <w:rPr>
          <w:rFonts w:hint="eastAsia" w:ascii="宋体" w:hAnsi="宋体" w:cs="Courier New"/>
          <w:color w:val="auto"/>
          <w:sz w:val="24"/>
          <w:szCs w:val="24"/>
          <w:highlight w:val="none"/>
        </w:rPr>
        <w:t>包</w:t>
      </w:r>
      <w:r>
        <w:rPr>
          <w:rFonts w:hint="eastAsia" w:ascii="宋体" w:hAnsi="宋体" w:cs="Courier New"/>
          <w:color w:val="auto"/>
          <w:sz w:val="24"/>
          <w:szCs w:val="24"/>
          <w:highlight w:val="none"/>
          <w:lang w:val="en-US" w:eastAsia="zh-CN"/>
        </w:rPr>
        <w:t>年度</w:t>
      </w:r>
      <w:r>
        <w:rPr>
          <w:rFonts w:hint="eastAsia" w:ascii="宋体" w:hAnsi="宋体" w:cs="Courier New"/>
          <w:color w:val="auto"/>
          <w:sz w:val="24"/>
          <w:szCs w:val="24"/>
          <w:highlight w:val="none"/>
        </w:rPr>
        <w:t>运营管理服务费</w:t>
      </w:r>
      <w:r>
        <w:rPr>
          <w:rFonts w:ascii="宋体" w:hAnsi="宋体" w:cs="Courier New"/>
          <w:color w:val="auto"/>
          <w:sz w:val="24"/>
          <w:szCs w:val="24"/>
          <w:highlight w:val="none"/>
        </w:rPr>
        <w:t>的签约合同金额为（大写）：________________</w:t>
      </w:r>
      <w:r>
        <w:rPr>
          <w:rFonts w:hint="eastAsia" w:ascii="宋体" w:hAnsi="宋体" w:cs="Courier New"/>
          <w:color w:val="auto"/>
          <w:sz w:val="24"/>
          <w:szCs w:val="24"/>
          <w:highlight w:val="none"/>
        </w:rPr>
        <w:t>元</w:t>
      </w:r>
      <w:r>
        <w:rPr>
          <w:rFonts w:ascii="宋体" w:hAnsi="宋体" w:cs="Courier New"/>
          <w:color w:val="auto"/>
          <w:sz w:val="24"/>
          <w:szCs w:val="24"/>
          <w:highlight w:val="none"/>
        </w:rPr>
        <w:t>（___________元）人民币。</w:t>
      </w:r>
    </w:p>
    <w:p w14:paraId="25A6014C">
      <w:pPr>
        <w:spacing w:line="360" w:lineRule="auto"/>
        <w:ind w:firstLine="471"/>
        <w:rPr>
          <w:rFonts w:ascii="宋体" w:hAnsi="宋体" w:cs="仿宋_GB2312"/>
          <w:color w:val="auto"/>
          <w:sz w:val="24"/>
          <w:szCs w:val="24"/>
          <w:highlight w:val="none"/>
        </w:rPr>
      </w:pPr>
      <w:r>
        <w:rPr>
          <w:rFonts w:hint="eastAsia" w:ascii="宋体" w:hAnsi="宋体" w:cs="Courier New"/>
          <w:color w:val="auto"/>
          <w:sz w:val="24"/>
          <w:szCs w:val="24"/>
          <w:highlight w:val="none"/>
        </w:rPr>
        <w:t>2.2合同价</w:t>
      </w:r>
      <w:r>
        <w:rPr>
          <w:rFonts w:hint="eastAsia" w:ascii="宋体" w:hAnsi="宋体" w:cs="仿宋_GB2312"/>
          <w:color w:val="auto"/>
          <w:sz w:val="24"/>
          <w:szCs w:val="24"/>
          <w:highlight w:val="none"/>
        </w:rPr>
        <w:t>包含乙方在服务期间所发生的所有含税费用，如支付给员工的工资、按国家规定缴纳四项社会保险（</w:t>
      </w:r>
      <w:r>
        <w:rPr>
          <w:rFonts w:ascii="宋体" w:hAnsi="宋体" w:cs="仿宋_GB2312"/>
          <w:color w:val="auto"/>
          <w:sz w:val="24"/>
          <w:szCs w:val="24"/>
          <w:highlight w:val="none"/>
        </w:rPr>
        <w:t>养老保险、医疗保险（含生育保险）、工伤保险和失业保险</w:t>
      </w:r>
      <w:r>
        <w:rPr>
          <w:rFonts w:hint="eastAsia" w:ascii="宋体" w:hAnsi="宋体" w:cs="仿宋_GB2312"/>
          <w:color w:val="auto"/>
          <w:sz w:val="24"/>
          <w:szCs w:val="24"/>
          <w:highlight w:val="none"/>
        </w:rPr>
        <w:t>）、公积金、意外伤害险及其他商业保险等，还包含了年终绩效考核、过节慰问、体检等各种员工福利费、服装费、管理费、培训费、合理利润、税金及其他不可预见费用，以及乙方为开展工作需要配置的保洁、运送类设施设备装备及工具使用费。合同期内，如有政策性工资或保险费用调整，乙方须按照政策规定最低标准及时调整到位，费用列入本次报价，不再另行结算。其中零星维修材料、低值易耗品、客耗品等费用详见</w:t>
      </w:r>
      <w:r>
        <w:rPr>
          <w:rFonts w:ascii="宋体" w:hAnsi="宋体" w:cs="仿宋_GB2312"/>
          <w:color w:val="auto"/>
          <w:sz w:val="24"/>
          <w:szCs w:val="24"/>
          <w:highlight w:val="none"/>
        </w:rPr>
        <w:t>2.3</w:t>
      </w:r>
      <w:r>
        <w:rPr>
          <w:rFonts w:hint="eastAsia" w:ascii="宋体" w:hAnsi="宋体" w:cs="仿宋_GB2312"/>
          <w:color w:val="auto"/>
          <w:sz w:val="24"/>
          <w:szCs w:val="24"/>
          <w:highlight w:val="none"/>
        </w:rPr>
        <w:t>至</w:t>
      </w:r>
      <w:r>
        <w:rPr>
          <w:rFonts w:ascii="宋体" w:hAnsi="宋体" w:cs="仿宋_GB2312"/>
          <w:color w:val="auto"/>
          <w:sz w:val="24"/>
          <w:szCs w:val="24"/>
          <w:highlight w:val="none"/>
        </w:rPr>
        <w:t>2.</w:t>
      </w:r>
      <w:r>
        <w:rPr>
          <w:rFonts w:hint="eastAsia" w:ascii="宋体" w:hAnsi="宋体" w:cs="仿宋_GB2312"/>
          <w:color w:val="auto"/>
          <w:sz w:val="24"/>
          <w:szCs w:val="24"/>
          <w:highlight w:val="none"/>
        </w:rPr>
        <w:t>5条。</w:t>
      </w:r>
    </w:p>
    <w:p w14:paraId="7AC0CB62">
      <w:pPr>
        <w:spacing w:line="360" w:lineRule="auto"/>
        <w:ind w:firstLine="471"/>
        <w:rPr>
          <w:rFonts w:ascii="宋体" w:hAnsi="宋体" w:cs="仿宋_GB2312"/>
          <w:color w:val="auto"/>
          <w:sz w:val="24"/>
          <w:szCs w:val="24"/>
          <w:highlight w:val="none"/>
        </w:rPr>
      </w:pPr>
      <w:r>
        <w:rPr>
          <w:rFonts w:hint="eastAsia" w:ascii="宋体" w:hAnsi="宋体" w:cs="仿宋_GB2312"/>
          <w:color w:val="auto"/>
          <w:sz w:val="24"/>
          <w:szCs w:val="24"/>
          <w:highlight w:val="none"/>
        </w:rPr>
        <w:t>2.3零星维修材料费用</w:t>
      </w:r>
    </w:p>
    <w:p w14:paraId="6B65017C">
      <w:pPr>
        <w:spacing w:line="360" w:lineRule="auto"/>
        <w:ind w:firstLine="471"/>
        <w:rPr>
          <w:rFonts w:ascii="宋体" w:hAnsi="宋体" w:cs="仿宋_GB2312"/>
          <w:color w:val="auto"/>
          <w:sz w:val="24"/>
          <w:szCs w:val="24"/>
          <w:highlight w:val="none"/>
        </w:rPr>
      </w:pPr>
      <w:r>
        <w:rPr>
          <w:rFonts w:hint="eastAsia" w:ascii="宋体" w:hAnsi="宋体" w:cs="仿宋_GB2312"/>
          <w:color w:val="auto"/>
          <w:sz w:val="24"/>
          <w:szCs w:val="24"/>
          <w:highlight w:val="none"/>
        </w:rPr>
        <w:t>涉及以下情形的，相关费用包含在运营管理服务采购合同金额之内，由乙方承担：建筑物的摄像监控系统，因乙方使用不当造成损坏的维修费；采购标的区域设施的日常维护、维修服务（如地面、墙面、天花板、门窗、梁柱、楼梯踏步、扶手、卫生间五金件、贴脚线、台盆下水、感应设备等）工时费；采购标的区域设施的日常维护、维修服务（如地面、墙面、天花板、门窗、梁柱、楼梯踏步、扶手、卫生间五金件、贴脚线、台盆下水、感应设备等）材料费（材料单价不高于100元的）。</w:t>
      </w:r>
    </w:p>
    <w:p w14:paraId="551921BD">
      <w:pPr>
        <w:spacing w:line="360" w:lineRule="auto"/>
        <w:ind w:firstLine="471"/>
        <w:rPr>
          <w:rFonts w:ascii="宋体" w:hAnsi="宋体" w:cs="仿宋_GB2312"/>
          <w:color w:val="auto"/>
          <w:sz w:val="24"/>
          <w:szCs w:val="24"/>
          <w:highlight w:val="none"/>
        </w:rPr>
      </w:pPr>
      <w:r>
        <w:rPr>
          <w:rFonts w:hint="eastAsia" w:ascii="宋体" w:hAnsi="宋体" w:cs="仿宋_GB2312"/>
          <w:color w:val="auto"/>
          <w:sz w:val="24"/>
          <w:szCs w:val="24"/>
          <w:highlight w:val="none"/>
        </w:rPr>
        <w:t>涉及以下情形的，由甲方承担：采购标的区域设施的日常维护、维修服务（如地面、墙面、天花板、门窗、梁柱、楼梯踏步、扶手、卫生间五金件、贴脚线、台盆下水、感应设备等）材料费（材料单价高于100元的）。</w:t>
      </w:r>
    </w:p>
    <w:p w14:paraId="5BD1F89F">
      <w:pPr>
        <w:spacing w:line="360" w:lineRule="auto"/>
        <w:ind w:firstLine="471"/>
        <w:rPr>
          <w:rFonts w:ascii="宋体" w:hAnsi="宋体" w:cs="仿宋_GB2312"/>
          <w:color w:val="auto"/>
          <w:sz w:val="24"/>
          <w:szCs w:val="24"/>
          <w:highlight w:val="none"/>
        </w:rPr>
      </w:pPr>
      <w:r>
        <w:rPr>
          <w:rFonts w:hint="eastAsia" w:ascii="宋体" w:hAnsi="宋体" w:cs="仿宋_GB2312"/>
          <w:color w:val="auto"/>
          <w:sz w:val="24"/>
          <w:szCs w:val="24"/>
          <w:highlight w:val="none"/>
        </w:rPr>
        <w:t>2.4</w:t>
      </w:r>
      <w:r>
        <w:rPr>
          <w:rFonts w:ascii="宋体" w:hAnsi="宋体" w:cs="仿宋_GB2312"/>
          <w:color w:val="auto"/>
          <w:sz w:val="24"/>
          <w:szCs w:val="24"/>
          <w:highlight w:val="none"/>
        </w:rPr>
        <w:t>低值易耗品费用</w:t>
      </w:r>
    </w:p>
    <w:p w14:paraId="4ABCD4E9">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涉及以下情形的，相关费用均包含在运营管理服务采购合同金额之内，由乙方承担：低值易耗品（如门锁、灯泡灯具、插座、开关面板、水阀等）的采购及维修。</w:t>
      </w:r>
    </w:p>
    <w:p w14:paraId="7AFD31B8">
      <w:pPr>
        <w:spacing w:line="360" w:lineRule="auto"/>
        <w:ind w:firstLine="471"/>
        <w:rPr>
          <w:rFonts w:ascii="宋体" w:hAnsi="宋体" w:cs="仿宋_GB2312"/>
          <w:color w:val="auto"/>
          <w:sz w:val="24"/>
          <w:szCs w:val="24"/>
          <w:highlight w:val="none"/>
        </w:rPr>
      </w:pPr>
      <w:r>
        <w:rPr>
          <w:rFonts w:hint="eastAsia" w:ascii="宋体" w:hAnsi="宋体" w:cs="宋体"/>
          <w:color w:val="auto"/>
          <w:sz w:val="24"/>
          <w:szCs w:val="24"/>
          <w:highlight w:val="none"/>
        </w:rPr>
        <w:t>涉及以下情形的，由甲方承担：无。</w:t>
      </w:r>
    </w:p>
    <w:p w14:paraId="10AA6B65">
      <w:pPr>
        <w:spacing w:line="360" w:lineRule="auto"/>
        <w:ind w:firstLine="471"/>
        <w:rPr>
          <w:rFonts w:ascii="宋体" w:hAnsi="宋体" w:cs="仿宋_GB2312"/>
          <w:color w:val="auto"/>
          <w:sz w:val="24"/>
          <w:szCs w:val="24"/>
          <w:highlight w:val="none"/>
        </w:rPr>
      </w:pPr>
      <w:r>
        <w:rPr>
          <w:rFonts w:hint="eastAsia" w:ascii="宋体" w:hAnsi="宋体" w:cs="仿宋_GB2312"/>
          <w:color w:val="auto"/>
          <w:sz w:val="24"/>
          <w:szCs w:val="24"/>
          <w:highlight w:val="none"/>
        </w:rPr>
        <w:t>2.5客耗品费用</w:t>
      </w:r>
    </w:p>
    <w:p w14:paraId="6E5C182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涉及以下情形的，相关费用均包含在运营管理服务采购合同金额之内，由乙方承担：客耗品（如拖把、马桶刷、清洁球、洗手液、卫生纸、擦手纸、洁厕液、芬香球、84消毒水、洗碗布、洗洁精等）的采购。</w:t>
      </w:r>
    </w:p>
    <w:p w14:paraId="137F318A">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涉及以下情形的，由甲方承担：无。</w:t>
      </w:r>
    </w:p>
    <w:p w14:paraId="276DD5FD">
      <w:pPr>
        <w:spacing w:line="360" w:lineRule="auto"/>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三</w:t>
      </w:r>
      <w:r>
        <w:rPr>
          <w:rFonts w:ascii="宋体" w:hAnsi="宋体" w:cs="Courier New"/>
          <w:b/>
          <w:color w:val="auto"/>
          <w:sz w:val="24"/>
          <w:szCs w:val="24"/>
          <w:highlight w:val="none"/>
        </w:rPr>
        <w:t>、履约保证金</w:t>
      </w:r>
    </w:p>
    <w:p w14:paraId="71CA9BE7">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3.1乙方交纳人民币_________元作为本</w:t>
      </w:r>
      <w:r>
        <w:rPr>
          <w:rFonts w:hint="eastAsia" w:ascii="宋体" w:hAnsi="宋体" w:cs="Courier New"/>
          <w:color w:val="auto"/>
          <w:sz w:val="24"/>
          <w:szCs w:val="24"/>
          <w:highlight w:val="none"/>
        </w:rPr>
        <w:t>包</w:t>
      </w:r>
      <w:r>
        <w:rPr>
          <w:rFonts w:ascii="宋体" w:hAnsi="宋体" w:cs="Courier New"/>
          <w:color w:val="auto"/>
          <w:sz w:val="24"/>
          <w:szCs w:val="24"/>
          <w:highlight w:val="none"/>
        </w:rPr>
        <w:t>的履约保证金。</w:t>
      </w:r>
    </w:p>
    <w:p w14:paraId="25E340CC">
      <w:pPr>
        <w:spacing w:line="360" w:lineRule="auto"/>
        <w:ind w:firstLine="480"/>
        <w:jc w:val="left"/>
        <w:rPr>
          <w:rFonts w:ascii="宋体" w:hAnsi="宋体" w:cs="仿宋_GB2312"/>
          <w:color w:val="auto"/>
          <w:sz w:val="24"/>
          <w:szCs w:val="24"/>
          <w:highlight w:val="none"/>
        </w:rPr>
      </w:pP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的履约保证金须在</w:t>
      </w:r>
      <w:r>
        <w:rPr>
          <w:rFonts w:hint="eastAsia" w:ascii="宋体" w:hAnsi="宋体" w:cs="仿宋_GB2312"/>
          <w:color w:val="auto"/>
          <w:sz w:val="24"/>
          <w:szCs w:val="24"/>
          <w:highlight w:val="none"/>
        </w:rPr>
        <w:t>成交</w:t>
      </w:r>
      <w:r>
        <w:rPr>
          <w:rFonts w:ascii="宋体" w:hAnsi="宋体" w:cs="仿宋_GB2312"/>
          <w:color w:val="auto"/>
          <w:sz w:val="24"/>
          <w:szCs w:val="24"/>
          <w:highlight w:val="none"/>
        </w:rPr>
        <w:t>通知书发出之日起至合同签订前汇入</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账户（应当以数字人民币、支票、汇票或者金融机构、担保机构出具的保函等非现金形式提交），</w:t>
      </w: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凭</w:t>
      </w:r>
      <w:r>
        <w:rPr>
          <w:rFonts w:hint="eastAsia" w:ascii="宋体" w:hAnsi="宋体" w:cs="仿宋_GB2312"/>
          <w:color w:val="auto"/>
          <w:sz w:val="24"/>
          <w:szCs w:val="24"/>
          <w:highlight w:val="none"/>
        </w:rPr>
        <w:t>成交</w:t>
      </w:r>
      <w:r>
        <w:rPr>
          <w:rFonts w:ascii="宋体" w:hAnsi="宋体" w:cs="仿宋_GB2312"/>
          <w:color w:val="auto"/>
          <w:sz w:val="24"/>
          <w:szCs w:val="24"/>
          <w:highlight w:val="none"/>
        </w:rPr>
        <w:t>通知书与</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签订合同。超期或未有协商，则视为自动放弃</w:t>
      </w:r>
      <w:r>
        <w:rPr>
          <w:rFonts w:hint="eastAsia" w:ascii="宋体" w:hAnsi="宋体" w:cs="仿宋_GB2312"/>
          <w:color w:val="auto"/>
          <w:sz w:val="24"/>
          <w:szCs w:val="24"/>
          <w:highlight w:val="none"/>
        </w:rPr>
        <w:t>成交</w:t>
      </w:r>
      <w:r>
        <w:rPr>
          <w:rFonts w:ascii="宋体" w:hAnsi="宋体" w:cs="仿宋_GB2312"/>
          <w:color w:val="auto"/>
          <w:sz w:val="24"/>
          <w:szCs w:val="24"/>
          <w:highlight w:val="none"/>
        </w:rPr>
        <w:t>资格。</w:t>
      </w:r>
    </w:p>
    <w:p w14:paraId="33F69A0D">
      <w:pPr>
        <w:spacing w:line="360" w:lineRule="auto"/>
        <w:ind w:firstLine="480"/>
        <w:rPr>
          <w:rFonts w:ascii="宋体" w:hAnsi="宋体"/>
          <w:bCs/>
          <w:color w:val="auto"/>
          <w:sz w:val="24"/>
          <w:szCs w:val="24"/>
          <w:highlight w:val="none"/>
        </w:rPr>
      </w:pPr>
      <w:r>
        <w:rPr>
          <w:rFonts w:ascii="宋体" w:hAnsi="宋体" w:cs="Courier New"/>
          <w:color w:val="auto"/>
          <w:sz w:val="24"/>
          <w:szCs w:val="24"/>
          <w:highlight w:val="none"/>
        </w:rPr>
        <w:t>3.2</w:t>
      </w:r>
      <w:r>
        <w:rPr>
          <w:rFonts w:hint="eastAsia" w:ascii="宋体" w:hAnsi="宋体" w:cs="仿宋_GB2312"/>
          <w:color w:val="auto"/>
          <w:sz w:val="24"/>
          <w:szCs w:val="24"/>
          <w:highlight w:val="none"/>
        </w:rPr>
        <w:t>乙方</w:t>
      </w:r>
      <w:r>
        <w:rPr>
          <w:rFonts w:hint="eastAsia" w:ascii="宋体" w:hAnsi="宋体"/>
          <w:bCs/>
          <w:color w:val="auto"/>
          <w:sz w:val="24"/>
          <w:szCs w:val="24"/>
          <w:highlight w:val="none"/>
        </w:rPr>
        <w:t>第一年度履约后如果获得第二年度签约，则第一年度履约保证金不退还，自动转为第二年度履约保证金。如果乙方未获得续签</w:t>
      </w:r>
      <w:r>
        <w:rPr>
          <w:rFonts w:ascii="宋体" w:hAnsi="宋体" w:cs="仿宋_GB2312"/>
          <w:color w:val="auto"/>
          <w:sz w:val="24"/>
          <w:szCs w:val="24"/>
          <w:highlight w:val="none"/>
        </w:rPr>
        <w:t>或解除合同</w:t>
      </w:r>
      <w:r>
        <w:rPr>
          <w:rFonts w:hint="eastAsia" w:ascii="宋体" w:hAnsi="宋体"/>
          <w:bCs/>
          <w:color w:val="auto"/>
          <w:sz w:val="24"/>
          <w:szCs w:val="24"/>
          <w:highlight w:val="none"/>
        </w:rPr>
        <w:t>或服务期满后，履约期间无违约行为且</w:t>
      </w:r>
      <w:r>
        <w:rPr>
          <w:rFonts w:ascii="宋体" w:hAnsi="宋体"/>
          <w:bCs/>
          <w:color w:val="auto"/>
          <w:sz w:val="24"/>
          <w:szCs w:val="24"/>
          <w:highlight w:val="none"/>
        </w:rPr>
        <w:t>经</w:t>
      </w:r>
      <w:r>
        <w:rPr>
          <w:rFonts w:hint="eastAsia" w:ascii="宋体" w:hAnsi="宋体"/>
          <w:bCs/>
          <w:color w:val="auto"/>
          <w:sz w:val="24"/>
          <w:szCs w:val="24"/>
          <w:highlight w:val="none"/>
        </w:rPr>
        <w:t>甲方</w:t>
      </w:r>
      <w:r>
        <w:rPr>
          <w:rFonts w:ascii="宋体" w:hAnsi="宋体"/>
          <w:bCs/>
          <w:color w:val="auto"/>
          <w:sz w:val="24"/>
          <w:szCs w:val="24"/>
          <w:highlight w:val="none"/>
        </w:rPr>
        <w:t>验收合格的，</w:t>
      </w:r>
      <w:r>
        <w:rPr>
          <w:rFonts w:hint="eastAsia" w:ascii="宋体" w:hAnsi="宋体"/>
          <w:bCs/>
          <w:color w:val="auto"/>
          <w:sz w:val="24"/>
          <w:szCs w:val="24"/>
          <w:highlight w:val="none"/>
        </w:rPr>
        <w:t>甲方</w:t>
      </w:r>
      <w:r>
        <w:rPr>
          <w:rFonts w:ascii="宋体" w:hAnsi="宋体"/>
          <w:bCs/>
          <w:color w:val="auto"/>
          <w:sz w:val="24"/>
          <w:szCs w:val="24"/>
          <w:highlight w:val="none"/>
        </w:rPr>
        <w:t>在验收合格后30日内一次性</w:t>
      </w:r>
      <w:r>
        <w:rPr>
          <w:rFonts w:hint="eastAsia" w:ascii="宋体" w:hAnsi="宋体"/>
          <w:bCs/>
          <w:color w:val="auto"/>
          <w:sz w:val="24"/>
          <w:szCs w:val="24"/>
          <w:highlight w:val="none"/>
        </w:rPr>
        <w:t>无息</w:t>
      </w:r>
      <w:r>
        <w:rPr>
          <w:rFonts w:ascii="宋体" w:hAnsi="宋体"/>
          <w:bCs/>
          <w:color w:val="auto"/>
          <w:sz w:val="24"/>
          <w:szCs w:val="24"/>
          <w:highlight w:val="none"/>
        </w:rPr>
        <w:t>退还履约保证金</w:t>
      </w:r>
      <w:r>
        <w:rPr>
          <w:rFonts w:hint="eastAsia" w:ascii="宋体" w:hAnsi="宋体"/>
          <w:bCs/>
          <w:color w:val="auto"/>
          <w:sz w:val="24"/>
          <w:szCs w:val="24"/>
          <w:highlight w:val="none"/>
        </w:rPr>
        <w:t>。甲方若逾期退还履约保证金的，按照逾期部分的每日</w:t>
      </w:r>
      <w:r>
        <w:rPr>
          <w:rFonts w:ascii="宋体" w:hAnsi="宋体"/>
          <w:bCs/>
          <w:color w:val="auto"/>
          <w:sz w:val="24"/>
          <w:szCs w:val="24"/>
          <w:highlight w:val="none"/>
        </w:rPr>
        <w:t>0.05%支付违约金。</w:t>
      </w:r>
    </w:p>
    <w:p w14:paraId="2DFBC3CA">
      <w:pPr>
        <w:spacing w:line="360" w:lineRule="auto"/>
        <w:ind w:firstLine="480"/>
        <w:jc w:val="left"/>
        <w:rPr>
          <w:rFonts w:ascii="宋体" w:hAnsi="宋体" w:cs="仿宋_GB2312"/>
          <w:color w:val="auto"/>
          <w:sz w:val="24"/>
          <w:szCs w:val="24"/>
          <w:highlight w:val="none"/>
        </w:rPr>
      </w:pPr>
      <w:r>
        <w:rPr>
          <w:rFonts w:ascii="宋体" w:hAnsi="宋体"/>
          <w:bCs/>
          <w:color w:val="auto"/>
          <w:sz w:val="24"/>
          <w:szCs w:val="24"/>
          <w:highlight w:val="none"/>
        </w:rPr>
        <w:t>3.3</w:t>
      </w:r>
      <w:r>
        <w:rPr>
          <w:rFonts w:ascii="宋体" w:hAnsi="宋体" w:cs="仿宋_GB2312"/>
          <w:color w:val="auto"/>
          <w:sz w:val="24"/>
          <w:szCs w:val="24"/>
          <w:highlight w:val="none"/>
        </w:rPr>
        <w:t>发生以下情况的，履约保证金不予退还或部分退还：</w:t>
      </w:r>
    </w:p>
    <w:p w14:paraId="0DE38D29">
      <w:pPr>
        <w:spacing w:line="360" w:lineRule="auto"/>
        <w:ind w:firstLine="480"/>
        <w:jc w:val="left"/>
        <w:rPr>
          <w:rFonts w:ascii="宋体" w:hAnsi="宋体" w:cs="仿宋_GB2312"/>
          <w:color w:val="auto"/>
          <w:sz w:val="24"/>
          <w:szCs w:val="24"/>
          <w:highlight w:val="none"/>
        </w:rPr>
      </w:pPr>
      <w:r>
        <w:rPr>
          <w:rFonts w:ascii="宋体" w:hAnsi="宋体" w:cs="仿宋_GB2312"/>
          <w:color w:val="auto"/>
          <w:sz w:val="24"/>
          <w:szCs w:val="24"/>
          <w:highlight w:val="none"/>
        </w:rPr>
        <w:t>a.签订合同后，</w:t>
      </w: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不履行合同义务的，</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有权全额扣除履约保证金，全额不予退还，同时</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亦有权终止合同，</w:t>
      </w:r>
      <w:r>
        <w:rPr>
          <w:rFonts w:hint="eastAsia" w:ascii="宋体" w:hAnsi="宋体" w:cs="仿宋_GB2312"/>
          <w:color w:val="auto"/>
          <w:sz w:val="24"/>
          <w:szCs w:val="24"/>
          <w:highlight w:val="none"/>
        </w:rPr>
        <w:t>乙方还须承担相应的法律赔偿责任。</w:t>
      </w:r>
    </w:p>
    <w:p w14:paraId="1392A6E9">
      <w:pPr>
        <w:spacing w:line="360" w:lineRule="auto"/>
        <w:ind w:firstLine="480"/>
        <w:rPr>
          <w:rFonts w:ascii="宋体" w:hAnsi="宋体" w:cs="仿宋_GB2312"/>
          <w:color w:val="auto"/>
          <w:sz w:val="24"/>
          <w:szCs w:val="24"/>
          <w:highlight w:val="none"/>
        </w:rPr>
      </w:pPr>
      <w:r>
        <w:rPr>
          <w:rFonts w:ascii="宋体" w:hAnsi="宋体" w:cs="仿宋_GB2312"/>
          <w:color w:val="auto"/>
          <w:sz w:val="24"/>
          <w:szCs w:val="24"/>
          <w:highlight w:val="none"/>
        </w:rPr>
        <w:t>b.</w:t>
      </w: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在履约过程中发生违约行为，给</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造成损失的，</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有权在</w:t>
      </w: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缴纳的履约保证金中予以扣款，以弥补</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经济损失，不足的部分</w:t>
      </w: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另外补齐。</w:t>
      </w:r>
    </w:p>
    <w:p w14:paraId="25FEC68C">
      <w:pPr>
        <w:spacing w:line="360" w:lineRule="auto"/>
        <w:ind w:firstLine="480"/>
        <w:rPr>
          <w:rFonts w:ascii="宋体" w:hAnsi="宋体" w:cs="宋体"/>
          <w:b/>
          <w:color w:val="auto"/>
          <w:sz w:val="24"/>
          <w:highlight w:val="none"/>
        </w:rPr>
      </w:pPr>
      <w:r>
        <w:rPr>
          <w:rFonts w:hint="eastAsia" w:ascii="宋体" w:hAnsi="宋体"/>
          <w:b/>
          <w:color w:val="auto"/>
          <w:sz w:val="24"/>
          <w:szCs w:val="24"/>
          <w:highlight w:val="none"/>
        </w:rPr>
        <w:t>四、其他相关重要条约</w:t>
      </w:r>
    </w:p>
    <w:p w14:paraId="69C55756">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4.1乙方投标前可以自行前往现场进行勘察。在签订合同期间，乙方要按照甲方要求确保运营管理人员提前介入并进行培训，熟悉各服务区、停车区、工区内的结构、功能，了解设施设备性能及操作规程，使运营管理不脱节，不影响甲方的正常办公，同时，要建立完善的各类台账资料。所有日常运营管理工作中的一切安全责任由乙方承担。</w:t>
      </w:r>
    </w:p>
    <w:p w14:paraId="7551707D">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4.2乙方需在一周内更换甲方提出的不符合要求的、考核不合格或无法适应甲方工作环境的运营管理服务人员；但未经甲方同意，不得随意更换已入驻甲方的运营管理服务人员。</w:t>
      </w:r>
    </w:p>
    <w:p w14:paraId="7C72ACB9">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4.3乙方独立承担用人风险。乙方须为所雇用的所有员工缴纳意外伤害险，每人每年保额不低于人民币30万。乙方自行建立风险管理调控机制，对意外伤害或工伤等风险充分预估，报价时自行考虑，所有运营管理工作中的一切安全责任由乙方承担，包括但不限于本项目中发生工伤事故（含上下班途中的交通事故）和意外伤害，均由乙方负责处理及赔偿。一旦出现上述问题，甲方不承担任何连带赔偿责任。</w:t>
      </w:r>
    </w:p>
    <w:p w14:paraId="2261A5EB">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4.4乙方的运营管理服务人员工资标准符合国家相关法律法规的要求。</w:t>
      </w:r>
    </w:p>
    <w:p w14:paraId="1D313BFE">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4.5乙方全面负责并承担运营管理服务人员的人事关系、工资分配、四险一金、意外伤害险费等手续办理，以及相关一切考勤考核、作风建设、思想教育、年终绩效、过节慰问、体检等各种福利待遇、培训及风险（包括意外、疾病等风险）、工作服制定、安排等工作，服从并配合分中心提出的相关管理要求。</w:t>
      </w:r>
    </w:p>
    <w:p w14:paraId="3D2673E8">
      <w:pPr>
        <w:widowControl/>
        <w:spacing w:line="360" w:lineRule="auto"/>
        <w:ind w:firstLine="474"/>
        <w:jc w:val="left"/>
        <w:rPr>
          <w:rFonts w:ascii="宋体" w:hAnsi="宋体" w:cs="宋体"/>
          <w:b/>
          <w:color w:val="auto"/>
          <w:spacing w:val="-2"/>
          <w:sz w:val="24"/>
          <w:szCs w:val="24"/>
          <w:highlight w:val="none"/>
        </w:rPr>
      </w:pPr>
      <w:r>
        <w:rPr>
          <w:rFonts w:ascii="宋体" w:hAnsi="宋体" w:cs="仿宋_GB2312"/>
          <w:color w:val="auto"/>
          <w:sz w:val="24"/>
          <w:szCs w:val="24"/>
          <w:highlight w:val="none"/>
        </w:rPr>
        <w:t>4.</w:t>
      </w:r>
      <w:r>
        <w:rPr>
          <w:rFonts w:hint="eastAsia" w:ascii="宋体" w:hAnsi="宋体" w:cs="仿宋_GB2312"/>
          <w:color w:val="auto"/>
          <w:sz w:val="24"/>
          <w:szCs w:val="24"/>
          <w:highlight w:val="none"/>
        </w:rPr>
        <w:t>6</w:t>
      </w:r>
      <w:r>
        <w:rPr>
          <w:rFonts w:ascii="宋体" w:hAnsi="宋体" w:cs="仿宋_GB2312"/>
          <w:color w:val="auto"/>
          <w:sz w:val="24"/>
          <w:szCs w:val="24"/>
          <w:highlight w:val="none"/>
        </w:rPr>
        <w:t>绿色低碳管理目标和服务要求：按国家相应的管理规定应用绿色产品，执行绿色低碳服务标准。</w:t>
      </w:r>
    </w:p>
    <w:p w14:paraId="01042C41">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五</w:t>
      </w:r>
      <w:r>
        <w:rPr>
          <w:rFonts w:ascii="宋体" w:hAnsi="宋体"/>
          <w:b/>
          <w:color w:val="auto"/>
          <w:sz w:val="24"/>
          <w:szCs w:val="24"/>
          <w:highlight w:val="none"/>
        </w:rPr>
        <w:t>、双方权利义务</w:t>
      </w:r>
    </w:p>
    <w:p w14:paraId="5F88DFA7">
      <w:pPr>
        <w:spacing w:line="360" w:lineRule="auto"/>
        <w:ind w:firstLine="480"/>
        <w:rPr>
          <w:rFonts w:ascii="宋体" w:hAnsi="宋体"/>
          <w:color w:val="auto"/>
          <w:sz w:val="24"/>
          <w:szCs w:val="24"/>
          <w:highlight w:val="none"/>
        </w:rPr>
      </w:pPr>
      <w:r>
        <w:rPr>
          <w:rFonts w:ascii="宋体" w:hAnsi="宋体"/>
          <w:color w:val="auto"/>
          <w:sz w:val="24"/>
          <w:szCs w:val="24"/>
          <w:highlight w:val="none"/>
        </w:rPr>
        <w:t>5.1甲方权利义务</w:t>
      </w:r>
    </w:p>
    <w:p w14:paraId="38878A64">
      <w:pPr>
        <w:spacing w:line="360" w:lineRule="auto"/>
        <w:ind w:firstLine="480"/>
        <w:rPr>
          <w:rFonts w:ascii="宋体" w:hAnsi="宋体"/>
          <w:color w:val="auto"/>
          <w:sz w:val="24"/>
          <w:szCs w:val="24"/>
          <w:highlight w:val="none"/>
        </w:rPr>
      </w:pPr>
      <w:r>
        <w:rPr>
          <w:rFonts w:ascii="宋体" w:hAnsi="宋体"/>
          <w:color w:val="auto"/>
          <w:sz w:val="24"/>
          <w:szCs w:val="24"/>
          <w:highlight w:val="none"/>
        </w:rPr>
        <w:t>5.1.1协助乙方做好</w:t>
      </w:r>
      <w:r>
        <w:rPr>
          <w:rFonts w:hint="eastAsia" w:ascii="宋体" w:hAnsi="宋体"/>
          <w:color w:val="auto"/>
          <w:sz w:val="24"/>
          <w:szCs w:val="24"/>
          <w:highlight w:val="none"/>
        </w:rPr>
        <w:t>运营</w:t>
      </w:r>
      <w:r>
        <w:rPr>
          <w:rFonts w:ascii="宋体" w:hAnsi="宋体"/>
          <w:color w:val="auto"/>
          <w:sz w:val="24"/>
          <w:szCs w:val="24"/>
          <w:highlight w:val="none"/>
        </w:rPr>
        <w:t>管理服务工作。</w:t>
      </w:r>
    </w:p>
    <w:p w14:paraId="13D5F78F">
      <w:pPr>
        <w:spacing w:line="360" w:lineRule="auto"/>
        <w:ind w:firstLine="480"/>
        <w:rPr>
          <w:rFonts w:ascii="宋体" w:hAnsi="宋体"/>
          <w:color w:val="auto"/>
          <w:sz w:val="24"/>
          <w:szCs w:val="24"/>
          <w:highlight w:val="none"/>
        </w:rPr>
      </w:pPr>
      <w:r>
        <w:rPr>
          <w:rFonts w:ascii="宋体" w:hAnsi="宋体"/>
          <w:color w:val="auto"/>
          <w:sz w:val="24"/>
          <w:szCs w:val="24"/>
          <w:highlight w:val="none"/>
        </w:rPr>
        <w:t>5.1.2检查监督乙方管理工作的实施及制度的执行情况。</w:t>
      </w:r>
    </w:p>
    <w:p w14:paraId="2F5ED4E3">
      <w:pPr>
        <w:spacing w:line="360" w:lineRule="auto"/>
        <w:ind w:firstLine="480"/>
        <w:rPr>
          <w:rFonts w:ascii="宋体" w:hAnsi="宋体"/>
          <w:color w:val="auto"/>
          <w:sz w:val="24"/>
          <w:szCs w:val="24"/>
          <w:highlight w:val="none"/>
        </w:rPr>
      </w:pPr>
      <w:r>
        <w:rPr>
          <w:rFonts w:ascii="宋体" w:hAnsi="宋体"/>
          <w:color w:val="auto"/>
          <w:sz w:val="24"/>
          <w:szCs w:val="24"/>
          <w:highlight w:val="none"/>
        </w:rPr>
        <w:t>5.1.3监督乙方的</w:t>
      </w:r>
      <w:r>
        <w:rPr>
          <w:rFonts w:hint="eastAsia" w:ascii="宋体" w:hAnsi="宋体"/>
          <w:color w:val="auto"/>
          <w:sz w:val="24"/>
          <w:szCs w:val="24"/>
          <w:highlight w:val="none"/>
        </w:rPr>
        <w:t>运营</w:t>
      </w:r>
      <w:r>
        <w:rPr>
          <w:rFonts w:ascii="宋体" w:hAnsi="宋体"/>
          <w:color w:val="auto"/>
          <w:sz w:val="24"/>
          <w:szCs w:val="24"/>
          <w:highlight w:val="none"/>
        </w:rPr>
        <w:t>管理服务行为，就</w:t>
      </w:r>
      <w:r>
        <w:rPr>
          <w:rFonts w:hint="eastAsia" w:ascii="宋体" w:hAnsi="宋体"/>
          <w:color w:val="auto"/>
          <w:sz w:val="24"/>
          <w:szCs w:val="24"/>
          <w:highlight w:val="none"/>
        </w:rPr>
        <w:t>运营</w:t>
      </w:r>
      <w:r>
        <w:rPr>
          <w:rFonts w:ascii="宋体" w:hAnsi="宋体"/>
          <w:color w:val="auto"/>
          <w:sz w:val="24"/>
          <w:szCs w:val="24"/>
          <w:highlight w:val="none"/>
        </w:rPr>
        <w:t>管理存在问题向乙方提出意见和建议；乙方未能达到本合同约定的管理服务标准，甲方有权要求乙方限期整改，逾期未整改或整改后仍不合格的，甲方有权予以经济考核或解除合同。</w:t>
      </w:r>
    </w:p>
    <w:p w14:paraId="36915040">
      <w:pPr>
        <w:spacing w:line="360" w:lineRule="auto"/>
        <w:ind w:firstLine="480"/>
        <w:rPr>
          <w:rFonts w:ascii="宋体" w:hAnsi="宋体"/>
          <w:color w:val="auto"/>
          <w:sz w:val="24"/>
          <w:szCs w:val="24"/>
          <w:highlight w:val="none"/>
        </w:rPr>
      </w:pPr>
      <w:r>
        <w:rPr>
          <w:rFonts w:ascii="宋体" w:hAnsi="宋体"/>
          <w:color w:val="auto"/>
          <w:sz w:val="24"/>
          <w:szCs w:val="24"/>
          <w:highlight w:val="none"/>
        </w:rPr>
        <w:t>5.1.4</w:t>
      </w:r>
      <w:r>
        <w:rPr>
          <w:rFonts w:hint="eastAsia" w:ascii="宋体" w:hAnsi="宋体" w:cs="仿宋_GB2312"/>
          <w:color w:val="auto"/>
          <w:sz w:val="24"/>
          <w:szCs w:val="24"/>
          <w:highlight w:val="none"/>
        </w:rPr>
        <w:t>乙方必须接受并遵守甲方对其工作的全面考核管理及监督制度。</w:t>
      </w:r>
    </w:p>
    <w:p w14:paraId="2F6AE430">
      <w:pPr>
        <w:spacing w:line="360" w:lineRule="auto"/>
        <w:ind w:firstLine="480"/>
        <w:rPr>
          <w:rFonts w:ascii="宋体" w:hAnsi="宋体"/>
          <w:color w:val="auto"/>
          <w:sz w:val="24"/>
          <w:szCs w:val="24"/>
          <w:highlight w:val="none"/>
        </w:rPr>
      </w:pPr>
      <w:r>
        <w:rPr>
          <w:rFonts w:ascii="宋体" w:hAnsi="宋体"/>
          <w:color w:val="auto"/>
          <w:sz w:val="24"/>
          <w:szCs w:val="24"/>
          <w:highlight w:val="none"/>
        </w:rPr>
        <w:t>5.1.5按合同约定支付</w:t>
      </w:r>
      <w:r>
        <w:rPr>
          <w:rFonts w:hint="eastAsia" w:ascii="宋体" w:hAnsi="宋体"/>
          <w:color w:val="auto"/>
          <w:sz w:val="24"/>
          <w:szCs w:val="24"/>
          <w:highlight w:val="none"/>
        </w:rPr>
        <w:t>运营</w:t>
      </w:r>
      <w:r>
        <w:rPr>
          <w:rFonts w:ascii="宋体" w:hAnsi="宋体"/>
          <w:color w:val="auto"/>
          <w:sz w:val="24"/>
          <w:szCs w:val="24"/>
          <w:highlight w:val="none"/>
        </w:rPr>
        <w:t>管理</w:t>
      </w:r>
      <w:r>
        <w:rPr>
          <w:rFonts w:hint="eastAsia" w:ascii="宋体" w:hAnsi="宋体"/>
          <w:color w:val="auto"/>
          <w:sz w:val="24"/>
          <w:szCs w:val="24"/>
          <w:highlight w:val="none"/>
        </w:rPr>
        <w:t>服务</w:t>
      </w:r>
      <w:r>
        <w:rPr>
          <w:rFonts w:ascii="宋体" w:hAnsi="宋体"/>
          <w:color w:val="auto"/>
          <w:sz w:val="24"/>
          <w:szCs w:val="24"/>
          <w:highlight w:val="none"/>
        </w:rPr>
        <w:t>费；提供乙方进行</w:t>
      </w:r>
      <w:r>
        <w:rPr>
          <w:rFonts w:hint="eastAsia" w:ascii="宋体" w:hAnsi="宋体"/>
          <w:color w:val="auto"/>
          <w:sz w:val="24"/>
          <w:szCs w:val="24"/>
          <w:highlight w:val="none"/>
        </w:rPr>
        <w:t>运营</w:t>
      </w:r>
      <w:r>
        <w:rPr>
          <w:rFonts w:ascii="宋体" w:hAnsi="宋体"/>
          <w:color w:val="auto"/>
          <w:sz w:val="24"/>
          <w:szCs w:val="24"/>
          <w:highlight w:val="none"/>
        </w:rPr>
        <w:t>管理服务所必须的水、电等。</w:t>
      </w:r>
    </w:p>
    <w:p w14:paraId="30A91409">
      <w:pPr>
        <w:spacing w:line="360" w:lineRule="auto"/>
        <w:ind w:firstLine="480"/>
        <w:rPr>
          <w:rFonts w:ascii="宋体" w:hAnsi="宋体"/>
          <w:color w:val="auto"/>
          <w:sz w:val="24"/>
          <w:szCs w:val="24"/>
          <w:highlight w:val="none"/>
        </w:rPr>
      </w:pPr>
      <w:r>
        <w:rPr>
          <w:rFonts w:ascii="宋体" w:hAnsi="宋体"/>
          <w:color w:val="auto"/>
          <w:sz w:val="24"/>
          <w:szCs w:val="24"/>
          <w:highlight w:val="none"/>
        </w:rPr>
        <w:t>5.1.6法律法规、政策规定由甲方承担的其他责任。</w:t>
      </w:r>
    </w:p>
    <w:p w14:paraId="1A2FA603">
      <w:pPr>
        <w:spacing w:line="360" w:lineRule="auto"/>
        <w:ind w:firstLine="480"/>
        <w:rPr>
          <w:rFonts w:ascii="宋体" w:hAnsi="宋体"/>
          <w:color w:val="auto"/>
          <w:sz w:val="24"/>
          <w:szCs w:val="24"/>
          <w:highlight w:val="none"/>
        </w:rPr>
      </w:pPr>
      <w:r>
        <w:rPr>
          <w:rFonts w:ascii="宋体" w:hAnsi="宋体"/>
          <w:color w:val="auto"/>
          <w:sz w:val="24"/>
          <w:szCs w:val="24"/>
          <w:highlight w:val="none"/>
        </w:rPr>
        <w:t>5.2乙方权利义务</w:t>
      </w:r>
    </w:p>
    <w:p w14:paraId="35013228">
      <w:pPr>
        <w:spacing w:line="360" w:lineRule="auto"/>
        <w:ind w:firstLine="480"/>
        <w:rPr>
          <w:rFonts w:ascii="宋体" w:hAnsi="宋体"/>
          <w:color w:val="auto"/>
          <w:sz w:val="24"/>
          <w:szCs w:val="24"/>
          <w:highlight w:val="none"/>
        </w:rPr>
      </w:pPr>
      <w:r>
        <w:rPr>
          <w:rFonts w:ascii="宋体" w:hAnsi="宋体"/>
          <w:color w:val="auto"/>
          <w:sz w:val="24"/>
          <w:szCs w:val="24"/>
          <w:highlight w:val="none"/>
        </w:rPr>
        <w:t>5.2.1根据有关</w:t>
      </w:r>
      <w:r>
        <w:rPr>
          <w:rFonts w:hint="eastAsia" w:ascii="宋体" w:hAnsi="宋体"/>
          <w:color w:val="auto"/>
          <w:sz w:val="24"/>
          <w:szCs w:val="24"/>
          <w:highlight w:val="none"/>
        </w:rPr>
        <w:t>法律法规</w:t>
      </w:r>
      <w:r>
        <w:rPr>
          <w:rFonts w:ascii="宋体" w:hAnsi="宋体"/>
          <w:color w:val="auto"/>
          <w:sz w:val="24"/>
          <w:szCs w:val="24"/>
          <w:highlight w:val="none"/>
        </w:rPr>
        <w:t>、本合同的规定及本</w:t>
      </w:r>
      <w:r>
        <w:rPr>
          <w:rFonts w:hint="eastAsia" w:ascii="宋体" w:hAnsi="宋体"/>
          <w:color w:val="auto"/>
          <w:sz w:val="24"/>
          <w:szCs w:val="24"/>
          <w:highlight w:val="none"/>
        </w:rPr>
        <w:t>运营管理服务</w:t>
      </w:r>
      <w:r>
        <w:rPr>
          <w:rFonts w:ascii="宋体" w:hAnsi="宋体"/>
          <w:color w:val="auto"/>
          <w:sz w:val="24"/>
          <w:szCs w:val="24"/>
          <w:highlight w:val="none"/>
        </w:rPr>
        <w:t>的实际情况，制定</w:t>
      </w:r>
      <w:r>
        <w:rPr>
          <w:rFonts w:hint="eastAsia" w:ascii="宋体" w:hAnsi="宋体"/>
          <w:color w:val="auto"/>
          <w:sz w:val="24"/>
          <w:szCs w:val="24"/>
          <w:highlight w:val="none"/>
        </w:rPr>
        <w:t>运营</w:t>
      </w:r>
      <w:r>
        <w:rPr>
          <w:rFonts w:ascii="宋体" w:hAnsi="宋体"/>
          <w:color w:val="auto"/>
          <w:sz w:val="24"/>
          <w:szCs w:val="24"/>
          <w:highlight w:val="none"/>
        </w:rPr>
        <w:t xml:space="preserve">管理服务制度、年度管理计划及工作目标。 </w:t>
      </w:r>
    </w:p>
    <w:p w14:paraId="29309748">
      <w:pPr>
        <w:spacing w:line="360" w:lineRule="auto"/>
        <w:ind w:firstLine="480"/>
        <w:rPr>
          <w:rFonts w:ascii="宋体" w:hAnsi="宋体"/>
          <w:color w:val="auto"/>
          <w:sz w:val="24"/>
          <w:szCs w:val="24"/>
          <w:highlight w:val="none"/>
        </w:rPr>
      </w:pPr>
      <w:r>
        <w:rPr>
          <w:rFonts w:ascii="宋体" w:hAnsi="宋体"/>
          <w:color w:val="auto"/>
          <w:sz w:val="24"/>
          <w:szCs w:val="24"/>
          <w:highlight w:val="none"/>
        </w:rPr>
        <w:t>5.2.2认真听取甲方对管理服务工作的建议和意见，不断完善管理和提高服务质量；服从甲方对</w:t>
      </w:r>
      <w:r>
        <w:rPr>
          <w:rFonts w:hint="eastAsia" w:ascii="宋体" w:hAnsi="宋体"/>
          <w:color w:val="auto"/>
          <w:sz w:val="24"/>
          <w:szCs w:val="24"/>
          <w:highlight w:val="none"/>
        </w:rPr>
        <w:t>运营</w:t>
      </w:r>
      <w:r>
        <w:rPr>
          <w:rFonts w:ascii="宋体" w:hAnsi="宋体"/>
          <w:color w:val="auto"/>
          <w:sz w:val="24"/>
          <w:szCs w:val="24"/>
          <w:highlight w:val="none"/>
        </w:rPr>
        <w:t xml:space="preserve">管理工作的指导和监督。 </w:t>
      </w:r>
    </w:p>
    <w:p w14:paraId="3965A912">
      <w:pPr>
        <w:spacing w:line="360" w:lineRule="auto"/>
        <w:ind w:firstLine="480"/>
        <w:rPr>
          <w:rFonts w:ascii="宋体" w:hAnsi="宋体"/>
          <w:color w:val="auto"/>
          <w:sz w:val="24"/>
          <w:szCs w:val="24"/>
          <w:highlight w:val="none"/>
        </w:rPr>
      </w:pPr>
      <w:r>
        <w:rPr>
          <w:rFonts w:ascii="宋体" w:hAnsi="宋体"/>
          <w:color w:val="auto"/>
          <w:sz w:val="24"/>
          <w:szCs w:val="24"/>
          <w:highlight w:val="none"/>
        </w:rPr>
        <w:t>5.2.3自主开展各项</w:t>
      </w:r>
      <w:r>
        <w:rPr>
          <w:rFonts w:hint="eastAsia" w:ascii="宋体" w:hAnsi="宋体"/>
          <w:color w:val="auto"/>
          <w:sz w:val="24"/>
          <w:szCs w:val="24"/>
          <w:highlight w:val="none"/>
        </w:rPr>
        <w:t>运营</w:t>
      </w:r>
      <w:r>
        <w:rPr>
          <w:rFonts w:ascii="宋体" w:hAnsi="宋体"/>
          <w:color w:val="auto"/>
          <w:sz w:val="24"/>
          <w:szCs w:val="24"/>
          <w:highlight w:val="none"/>
        </w:rPr>
        <w:t>管理活动，但不得侵害甲方及他人的合法权益，不得利用提供</w:t>
      </w:r>
      <w:r>
        <w:rPr>
          <w:rFonts w:hint="eastAsia" w:ascii="宋体" w:hAnsi="宋体"/>
          <w:color w:val="auto"/>
          <w:sz w:val="24"/>
          <w:szCs w:val="24"/>
          <w:highlight w:val="none"/>
        </w:rPr>
        <w:t>运营</w:t>
      </w:r>
      <w:r>
        <w:rPr>
          <w:rFonts w:ascii="宋体" w:hAnsi="宋体"/>
          <w:color w:val="auto"/>
          <w:sz w:val="24"/>
          <w:szCs w:val="24"/>
          <w:highlight w:val="none"/>
        </w:rPr>
        <w:t>管理服务的便利获取不当利益。</w:t>
      </w:r>
    </w:p>
    <w:p w14:paraId="1F2669EC">
      <w:pPr>
        <w:spacing w:line="360" w:lineRule="auto"/>
        <w:ind w:firstLine="480"/>
        <w:rPr>
          <w:rFonts w:ascii="宋体" w:hAnsi="宋体"/>
          <w:color w:val="auto"/>
          <w:sz w:val="24"/>
          <w:szCs w:val="24"/>
          <w:highlight w:val="none"/>
        </w:rPr>
      </w:pPr>
      <w:r>
        <w:rPr>
          <w:rFonts w:ascii="宋体" w:hAnsi="宋体"/>
          <w:color w:val="auto"/>
          <w:sz w:val="24"/>
          <w:szCs w:val="24"/>
          <w:highlight w:val="none"/>
        </w:rPr>
        <w:t>5.2.4根据本合同的约定，向甲方收取</w:t>
      </w:r>
      <w:r>
        <w:rPr>
          <w:rFonts w:hint="eastAsia" w:ascii="宋体" w:hAnsi="宋体"/>
          <w:color w:val="auto"/>
          <w:sz w:val="24"/>
          <w:szCs w:val="24"/>
          <w:highlight w:val="none"/>
        </w:rPr>
        <w:t>运营管理</w:t>
      </w:r>
      <w:r>
        <w:rPr>
          <w:rFonts w:ascii="宋体" w:hAnsi="宋体"/>
          <w:color w:val="auto"/>
          <w:sz w:val="24"/>
          <w:szCs w:val="24"/>
          <w:highlight w:val="none"/>
        </w:rPr>
        <w:t xml:space="preserve">服务费用。  </w:t>
      </w:r>
    </w:p>
    <w:p w14:paraId="404804E5">
      <w:pPr>
        <w:spacing w:line="360" w:lineRule="auto"/>
        <w:ind w:firstLine="480"/>
        <w:rPr>
          <w:rFonts w:ascii="宋体" w:hAnsi="宋体"/>
          <w:color w:val="auto"/>
          <w:sz w:val="24"/>
          <w:szCs w:val="24"/>
          <w:highlight w:val="none"/>
        </w:rPr>
      </w:pPr>
      <w:r>
        <w:rPr>
          <w:rFonts w:ascii="宋体" w:hAnsi="宋体"/>
          <w:color w:val="auto"/>
          <w:sz w:val="24"/>
          <w:szCs w:val="24"/>
          <w:highlight w:val="none"/>
        </w:rPr>
        <w:t>5.2.5建立、保管</w:t>
      </w:r>
      <w:r>
        <w:rPr>
          <w:rFonts w:hint="eastAsia" w:ascii="宋体" w:hAnsi="宋体"/>
          <w:color w:val="auto"/>
          <w:sz w:val="24"/>
          <w:szCs w:val="24"/>
          <w:highlight w:val="none"/>
        </w:rPr>
        <w:t>运营管理台账</w:t>
      </w:r>
      <w:r>
        <w:rPr>
          <w:rFonts w:ascii="宋体" w:hAnsi="宋体"/>
          <w:color w:val="auto"/>
          <w:sz w:val="24"/>
          <w:szCs w:val="24"/>
          <w:highlight w:val="none"/>
        </w:rPr>
        <w:t>，及时向甲方告知本管理区域内的重大</w:t>
      </w:r>
      <w:r>
        <w:rPr>
          <w:rFonts w:hint="eastAsia" w:ascii="宋体" w:hAnsi="宋体"/>
          <w:color w:val="auto"/>
          <w:sz w:val="24"/>
          <w:szCs w:val="24"/>
          <w:highlight w:val="none"/>
        </w:rPr>
        <w:t>运营管理</w:t>
      </w:r>
      <w:r>
        <w:rPr>
          <w:rFonts w:ascii="宋体" w:hAnsi="宋体"/>
          <w:color w:val="auto"/>
          <w:sz w:val="24"/>
          <w:szCs w:val="24"/>
          <w:highlight w:val="none"/>
        </w:rPr>
        <w:t>服务事项。</w:t>
      </w:r>
    </w:p>
    <w:p w14:paraId="50D23876">
      <w:pPr>
        <w:spacing w:line="360" w:lineRule="auto"/>
        <w:ind w:firstLine="480"/>
        <w:rPr>
          <w:rFonts w:ascii="宋体" w:hAnsi="宋体"/>
          <w:color w:val="auto"/>
          <w:sz w:val="24"/>
          <w:szCs w:val="24"/>
          <w:highlight w:val="none"/>
        </w:rPr>
      </w:pPr>
      <w:r>
        <w:rPr>
          <w:rFonts w:ascii="宋体" w:hAnsi="宋体"/>
          <w:color w:val="auto"/>
          <w:sz w:val="24"/>
          <w:szCs w:val="24"/>
          <w:highlight w:val="none"/>
        </w:rPr>
        <w:t>5.2.6对本</w:t>
      </w:r>
      <w:r>
        <w:rPr>
          <w:rFonts w:hint="eastAsia" w:ascii="宋体" w:hAnsi="宋体"/>
          <w:color w:val="auto"/>
          <w:sz w:val="24"/>
          <w:szCs w:val="24"/>
          <w:highlight w:val="none"/>
        </w:rPr>
        <w:t>运营</w:t>
      </w:r>
      <w:r>
        <w:rPr>
          <w:rFonts w:ascii="宋体" w:hAnsi="宋体"/>
          <w:color w:val="auto"/>
          <w:sz w:val="24"/>
          <w:szCs w:val="24"/>
          <w:highlight w:val="none"/>
        </w:rPr>
        <w:t xml:space="preserve">的公用设施不得擅自占用和改变使用功能。 </w:t>
      </w:r>
    </w:p>
    <w:p w14:paraId="27CC2A78">
      <w:pPr>
        <w:spacing w:line="360" w:lineRule="auto"/>
        <w:ind w:firstLine="480"/>
        <w:rPr>
          <w:rFonts w:ascii="宋体" w:hAnsi="宋体"/>
          <w:color w:val="auto"/>
          <w:sz w:val="24"/>
          <w:szCs w:val="24"/>
          <w:highlight w:val="none"/>
        </w:rPr>
      </w:pPr>
      <w:r>
        <w:rPr>
          <w:rFonts w:ascii="宋体" w:hAnsi="宋体"/>
          <w:color w:val="auto"/>
          <w:sz w:val="24"/>
          <w:szCs w:val="24"/>
          <w:highlight w:val="none"/>
        </w:rPr>
        <w:t>5.2.7合同终止时，向甲方移交基础档案资料和属甲方所有的其他资产，并办理交接手续。</w:t>
      </w:r>
    </w:p>
    <w:p w14:paraId="0C35EC73">
      <w:pPr>
        <w:spacing w:line="360" w:lineRule="auto"/>
        <w:ind w:firstLine="480"/>
        <w:rPr>
          <w:rFonts w:ascii="宋体" w:hAnsi="宋体"/>
          <w:color w:val="auto"/>
          <w:sz w:val="24"/>
          <w:szCs w:val="24"/>
          <w:highlight w:val="none"/>
        </w:rPr>
      </w:pPr>
      <w:r>
        <w:rPr>
          <w:rFonts w:ascii="宋体" w:hAnsi="宋体"/>
          <w:color w:val="auto"/>
          <w:sz w:val="24"/>
          <w:szCs w:val="24"/>
          <w:highlight w:val="none"/>
        </w:rPr>
        <w:t>5.2.8因乙方工作人员违章或失职造成甲方财产损失时，根据有关</w:t>
      </w:r>
      <w:r>
        <w:rPr>
          <w:rFonts w:hint="eastAsia" w:ascii="宋体" w:hAnsi="宋体"/>
          <w:color w:val="auto"/>
          <w:sz w:val="24"/>
          <w:szCs w:val="24"/>
          <w:highlight w:val="none"/>
        </w:rPr>
        <w:t>法律法规</w:t>
      </w:r>
      <w:r>
        <w:rPr>
          <w:rFonts w:ascii="宋体" w:hAnsi="宋体"/>
          <w:color w:val="auto"/>
          <w:sz w:val="24"/>
          <w:szCs w:val="24"/>
          <w:highlight w:val="none"/>
        </w:rPr>
        <w:t>由乙方承担相应的赔偿责任。</w:t>
      </w:r>
    </w:p>
    <w:p w14:paraId="23586A7E">
      <w:pPr>
        <w:spacing w:line="360" w:lineRule="auto"/>
        <w:ind w:firstLine="480"/>
        <w:rPr>
          <w:rFonts w:ascii="宋体" w:hAnsi="宋体"/>
          <w:color w:val="auto"/>
          <w:sz w:val="24"/>
          <w:szCs w:val="24"/>
          <w:highlight w:val="none"/>
        </w:rPr>
      </w:pPr>
      <w:r>
        <w:rPr>
          <w:rFonts w:ascii="宋体" w:hAnsi="宋体"/>
          <w:color w:val="auto"/>
          <w:sz w:val="24"/>
          <w:szCs w:val="24"/>
          <w:highlight w:val="none"/>
        </w:rPr>
        <w:t xml:space="preserve">5.2.9法规、政策规定由乙方承担的其他责任。 </w:t>
      </w:r>
    </w:p>
    <w:p w14:paraId="4FD663D2">
      <w:pPr>
        <w:spacing w:line="360" w:lineRule="auto"/>
        <w:ind w:firstLine="480"/>
        <w:rPr>
          <w:rFonts w:ascii="宋体" w:hAnsi="宋体"/>
          <w:color w:val="auto"/>
          <w:sz w:val="24"/>
          <w:szCs w:val="24"/>
          <w:highlight w:val="none"/>
        </w:rPr>
      </w:pPr>
      <w:r>
        <w:rPr>
          <w:rFonts w:ascii="宋体" w:hAnsi="宋体"/>
          <w:color w:val="auto"/>
          <w:sz w:val="24"/>
          <w:szCs w:val="24"/>
          <w:highlight w:val="none"/>
        </w:rPr>
        <w:t>5.2.10因工作的特殊性，乙方须有保密的承诺并建立保密制度。</w:t>
      </w:r>
    </w:p>
    <w:p w14:paraId="0A46328B">
      <w:pPr>
        <w:spacing w:line="360" w:lineRule="auto"/>
        <w:ind w:firstLine="480"/>
        <w:rPr>
          <w:rStyle w:val="324"/>
          <w:rFonts w:ascii="宋体" w:hAnsi="宋体" w:eastAsia="宋体"/>
          <w:color w:val="auto"/>
          <w:sz w:val="24"/>
          <w:szCs w:val="24"/>
          <w:highlight w:val="none"/>
        </w:rPr>
      </w:pPr>
      <w:r>
        <w:rPr>
          <w:rFonts w:hint="eastAsia" w:ascii="宋体" w:hAnsi="宋体"/>
          <w:color w:val="auto"/>
          <w:sz w:val="24"/>
          <w:szCs w:val="24"/>
          <w:highlight w:val="none"/>
          <w:lang w:val="en-US" w:eastAsia="zh-CN"/>
        </w:rPr>
        <w:t>5.2.11</w:t>
      </w:r>
      <w:r>
        <w:rPr>
          <w:rStyle w:val="324"/>
          <w:rFonts w:hint="eastAsia" w:ascii="宋体" w:hAnsi="宋体"/>
          <w:color w:val="auto"/>
          <w:sz w:val="24"/>
          <w:szCs w:val="24"/>
          <w:highlight w:val="none"/>
          <w:lang w:val="en-US" w:eastAsia="zh-CN"/>
        </w:rPr>
        <w:t>乙方</w:t>
      </w:r>
      <w:r>
        <w:rPr>
          <w:rStyle w:val="324"/>
          <w:rFonts w:ascii="宋体" w:hAnsi="宋体" w:eastAsia="宋体"/>
          <w:color w:val="auto"/>
          <w:sz w:val="24"/>
          <w:szCs w:val="24"/>
          <w:highlight w:val="none"/>
        </w:rPr>
        <w:t>在节假日或应急突发情况下及时响应</w:t>
      </w:r>
      <w:r>
        <w:rPr>
          <w:rStyle w:val="324"/>
          <w:rFonts w:hint="eastAsia" w:ascii="宋体" w:hAnsi="宋体"/>
          <w:color w:val="auto"/>
          <w:sz w:val="24"/>
          <w:szCs w:val="24"/>
          <w:highlight w:val="none"/>
          <w:lang w:val="en-US"/>
        </w:rPr>
        <w:t>甲方</w:t>
      </w:r>
      <w:r>
        <w:rPr>
          <w:rStyle w:val="324"/>
          <w:rFonts w:ascii="宋体" w:hAnsi="宋体" w:eastAsia="宋体"/>
          <w:color w:val="auto"/>
          <w:sz w:val="24"/>
          <w:szCs w:val="24"/>
          <w:highlight w:val="none"/>
        </w:rPr>
        <w:t>提出的要求。</w:t>
      </w:r>
    </w:p>
    <w:p w14:paraId="7A6F2E0D">
      <w:pPr>
        <w:spacing w:line="360" w:lineRule="auto"/>
        <w:ind w:firstLine="480"/>
        <w:rPr>
          <w:rStyle w:val="324"/>
          <w:rFonts w:hint="default" w:ascii="宋体" w:hAnsi="宋体" w:eastAsia="宋体"/>
          <w:color w:val="auto"/>
          <w:sz w:val="24"/>
          <w:szCs w:val="24"/>
          <w:highlight w:val="none"/>
          <w:lang w:val="en-US" w:eastAsia="zh-CN"/>
        </w:rPr>
      </w:pPr>
      <w:r>
        <w:rPr>
          <w:rStyle w:val="324"/>
          <w:rFonts w:hint="eastAsia" w:ascii="宋体" w:hAnsi="宋体"/>
          <w:color w:val="auto"/>
          <w:sz w:val="24"/>
          <w:szCs w:val="24"/>
          <w:highlight w:val="none"/>
          <w:lang w:val="en-US"/>
        </w:rPr>
        <w:t>5.2.12</w:t>
      </w:r>
      <w:r>
        <w:rPr>
          <w:rStyle w:val="324"/>
          <w:rFonts w:hint="eastAsia" w:ascii="宋体" w:hAnsi="宋体"/>
          <w:color w:val="auto"/>
          <w:sz w:val="24"/>
          <w:szCs w:val="24"/>
          <w:highlight w:val="none"/>
          <w:lang w:val="en-US" w:eastAsia="zh-CN"/>
        </w:rPr>
        <w:t>乙方</w:t>
      </w:r>
      <w:r>
        <w:rPr>
          <w:rStyle w:val="324"/>
          <w:rFonts w:ascii="宋体" w:hAnsi="宋体" w:eastAsia="宋体"/>
          <w:color w:val="auto"/>
          <w:sz w:val="24"/>
          <w:szCs w:val="24"/>
          <w:highlight w:val="none"/>
        </w:rPr>
        <w:t>不得在运营场所内出售货物或经营食品等项目经营性业务。</w:t>
      </w:r>
    </w:p>
    <w:p w14:paraId="421D4265">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六、合同转包或分包</w:t>
      </w:r>
    </w:p>
    <w:p w14:paraId="7B77E4AE">
      <w:pPr>
        <w:spacing w:line="360" w:lineRule="auto"/>
        <w:ind w:firstLine="480"/>
        <w:rPr>
          <w:rFonts w:ascii="宋体" w:hAnsi="宋体"/>
          <w:color w:val="auto"/>
          <w:sz w:val="24"/>
          <w:szCs w:val="24"/>
          <w:highlight w:val="none"/>
        </w:rPr>
      </w:pPr>
      <w:r>
        <w:rPr>
          <w:rFonts w:ascii="宋体" w:hAnsi="宋体"/>
          <w:color w:val="auto"/>
          <w:sz w:val="24"/>
          <w:szCs w:val="24"/>
          <w:highlight w:val="none"/>
        </w:rPr>
        <w:t>6.1乙方不得将合同标的转包给他人履行。</w:t>
      </w:r>
    </w:p>
    <w:p w14:paraId="3B98ECE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6.2本项目允许分包，仅允许对幕墙玻璃及外墙清洁、空调及风管机深度清洗的工作进行分包，除上述工作内容外的其余工作不得分包。</w:t>
      </w:r>
    </w:p>
    <w:p w14:paraId="429A0D0E">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Courier New"/>
          <w:b/>
          <w:color w:val="auto"/>
          <w:sz w:val="24"/>
          <w:szCs w:val="24"/>
          <w:highlight w:val="none"/>
        </w:rPr>
        <w:t>七</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59B68F65">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7.1付款方式</w:t>
      </w:r>
    </w:p>
    <w:p w14:paraId="0FDD0A7F">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本项目采用总价合同。合同签订后15个工作日内支付预付款为合同总价的30%，合同签订的次月20日前，乙方须向南通市公路事业发展中心服务设施科提供人员各类保险（养老保险、医疗保险、工伤保险、失业保险和意外伤害险）缴纳情况复印件及对照采购需求中“3、运营管理服务内容及标准”的人员分工表、工资表，将有效完整的各类保险证明和工资表作为支付依据</w:t>
      </w:r>
      <w:r>
        <w:rPr>
          <w:rFonts w:hint="eastAsia" w:ascii="宋体" w:hAnsi="宋体" w:cs="宋体"/>
          <w:color w:val="auto"/>
          <w:sz w:val="24"/>
          <w:szCs w:val="24"/>
          <w:highlight w:val="none"/>
        </w:rPr>
        <w:t>，</w:t>
      </w:r>
      <w:r>
        <w:rPr>
          <w:rStyle w:val="324"/>
          <w:rFonts w:hint="eastAsia" w:ascii="宋体" w:hAnsi="宋体" w:cs="宋体"/>
          <w:color w:val="auto"/>
          <w:sz w:val="24"/>
          <w:szCs w:val="24"/>
          <w:highlight w:val="none"/>
        </w:rPr>
        <w:t>经服务设施科审核通过后，于第一季度末收到乙方发票后的10个工作日内支付第一季度结算款（其中第一季度结算款须扣除本项目预付款，预付款大于第一季度结算款时，预付款余款从第二季度结算款中扣除，以此类推）。第二至四季度结算款均于每季度次月末收到乙方发票后的10个工作日内支付。</w:t>
      </w:r>
    </w:p>
    <w:p w14:paraId="4937D1F5">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注：（1）每次付款须按合同扣减违约金和赔偿款；</w:t>
      </w:r>
    </w:p>
    <w:p w14:paraId="4676BE4C">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（2）付款前乙方须提供等额合规发票及相关申请资料，否则甲方可以拒付；</w:t>
      </w:r>
    </w:p>
    <w:p w14:paraId="701AC7B6">
      <w:pPr>
        <w:spacing w:line="360" w:lineRule="auto"/>
        <w:ind w:firstLine="480" w:firstLineChars="200"/>
        <w:rPr>
          <w:rFonts w:ascii="宋体" w:hAnsi="宋体" w:cs="宋体"/>
          <w:color w:val="auto"/>
          <w:sz w:val="24"/>
          <w:szCs w:val="24"/>
          <w:highlight w:val="none"/>
        </w:rPr>
      </w:pPr>
      <w:r>
        <w:rPr>
          <w:rStyle w:val="324"/>
          <w:rFonts w:hint="eastAsia" w:ascii="宋体" w:hAnsi="宋体" w:cs="宋体"/>
          <w:color w:val="auto"/>
          <w:sz w:val="24"/>
          <w:szCs w:val="24"/>
          <w:highlight w:val="none"/>
        </w:rPr>
        <w:t>（3）所有付款均不计利息。</w:t>
      </w:r>
    </w:p>
    <w:p w14:paraId="288BBFA1">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本项目授权业主代表单位为：包1为南通市公路事业发展中心如皋分中心，包2为南通市公路事业发展中心通州分中心。授权其签订合同、项目管理、履约考核、履约验收等工作。</w:t>
      </w:r>
    </w:p>
    <w:p w14:paraId="47DD33C7">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每季度次月10日前，各分中心向南通市公路事业发展中心服务设施科上报《运营管理服务季度考核表》。</w:t>
      </w:r>
    </w:p>
    <w:p w14:paraId="3BE9D5A9">
      <w:pPr>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每季度次月20日前，由南通市公路事业发展中心服务设施科汇总形成各包对应的季度支付总金额，通知乙方按照甲方明确的金额开具正规发票，在收到发票后的15个工作日内统一支付费用。</w:t>
      </w:r>
    </w:p>
    <w:p w14:paraId="08014C23">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2、季度考核</w:t>
      </w:r>
    </w:p>
    <w:p w14:paraId="69C97C87">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具体考核标准为《南通市公路事业发展中心服务质量考核评分表》（详见附件）。</w:t>
      </w:r>
      <w:r>
        <w:rPr>
          <w:rStyle w:val="324"/>
          <w:rFonts w:hint="eastAsia" w:ascii="宋体" w:hAnsi="宋体" w:cs="宋体"/>
          <w:color w:val="auto"/>
          <w:sz w:val="24"/>
          <w:szCs w:val="24"/>
          <w:highlight w:val="none"/>
        </w:rPr>
        <w:t>考核结果与服务费用和履约保证金的返还挂钩。考核结果为满分则全额支付合同费用，每扣1分相应扣</w:t>
      </w:r>
      <w:r>
        <w:rPr>
          <w:rFonts w:hint="eastAsia" w:ascii="宋体" w:hAnsi="宋体" w:cs="宋体"/>
          <w:color w:val="auto"/>
          <w:sz w:val="24"/>
          <w:szCs w:val="24"/>
          <w:highlight w:val="none"/>
        </w:rPr>
        <w:t>减200元。本项目合同期满后，对于每个季度考核均分90分以下，每低1分扣除当期应付季度结算的2%。</w:t>
      </w:r>
    </w:p>
    <w:p w14:paraId="1EDAA23B">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八、税费</w:t>
      </w:r>
    </w:p>
    <w:p w14:paraId="32513A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本合同执行中相关的一切税费均由乙方负担。</w:t>
      </w:r>
    </w:p>
    <w:p w14:paraId="11C6F227">
      <w:pPr>
        <w:spacing w:line="360" w:lineRule="auto"/>
        <w:ind w:firstLine="482"/>
        <w:rPr>
          <w:rFonts w:ascii="宋体" w:hAnsi="宋体" w:cs="Courier New"/>
          <w:b/>
          <w:color w:val="auto"/>
          <w:sz w:val="24"/>
          <w:szCs w:val="24"/>
          <w:highlight w:val="none"/>
        </w:rPr>
      </w:pPr>
      <w:r>
        <w:rPr>
          <w:rFonts w:hint="eastAsia" w:ascii="宋体" w:hAnsi="宋体" w:cs="Courier New"/>
          <w:b/>
          <w:color w:val="auto"/>
          <w:sz w:val="24"/>
          <w:szCs w:val="24"/>
          <w:highlight w:val="none"/>
        </w:rPr>
        <w:t>九</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71C5DA90">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服务期满甲方有权对乙方履职期间的情况进行综合考核，综合考核分值为各季度考核得分的平均值，考核按服务期内的年度考核分值不低于85分为综合考核合格。综合考核合格的认定为通过验收并可续签合同，续签合同服务期为12个月。</w:t>
      </w:r>
    </w:p>
    <w:p w14:paraId="1F34718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年度考核分值=∑季度考核分值/4</w:t>
      </w:r>
    </w:p>
    <w:p w14:paraId="0BF391F4">
      <w:pPr>
        <w:spacing w:line="360" w:lineRule="auto"/>
        <w:ind w:firstLine="482"/>
        <w:rPr>
          <w:rFonts w:ascii="宋体" w:hAnsi="宋体" w:cs="Courier New"/>
          <w:b/>
          <w:color w:val="auto"/>
          <w:sz w:val="24"/>
          <w:szCs w:val="24"/>
          <w:highlight w:val="none"/>
        </w:rPr>
      </w:pPr>
      <w:r>
        <w:rPr>
          <w:rFonts w:ascii="宋体" w:hAnsi="宋体" w:cs="Courier New"/>
          <w:b/>
          <w:color w:val="auto"/>
          <w:sz w:val="24"/>
          <w:szCs w:val="24"/>
          <w:highlight w:val="none"/>
        </w:rPr>
        <w:t>十、违约责任</w:t>
      </w:r>
    </w:p>
    <w:p w14:paraId="4C864DF6">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10.1 甲方无正当理由</w:t>
      </w:r>
      <w:r>
        <w:rPr>
          <w:rFonts w:hint="eastAsia" w:ascii="宋体" w:hAnsi="宋体" w:cs="Courier New"/>
          <w:color w:val="auto"/>
          <w:sz w:val="24"/>
          <w:szCs w:val="24"/>
          <w:highlight w:val="none"/>
        </w:rPr>
        <w:t>拒绝接受乙方提供服务</w:t>
      </w:r>
      <w:r>
        <w:rPr>
          <w:rFonts w:ascii="宋体" w:hAnsi="宋体" w:cs="Courier New"/>
          <w:color w:val="auto"/>
          <w:sz w:val="24"/>
          <w:szCs w:val="24"/>
          <w:highlight w:val="none"/>
        </w:rPr>
        <w:t>的，甲方向乙方偿付</w:t>
      </w:r>
      <w:r>
        <w:rPr>
          <w:rFonts w:hint="eastAsia" w:ascii="宋体" w:hAnsi="宋体" w:cs="Courier New"/>
          <w:color w:val="auto"/>
          <w:sz w:val="24"/>
          <w:szCs w:val="24"/>
          <w:highlight w:val="none"/>
        </w:rPr>
        <w:t>拒绝接受服务合同</w:t>
      </w:r>
      <w:r>
        <w:rPr>
          <w:rFonts w:ascii="宋体" w:hAnsi="宋体" w:cs="Courier New"/>
          <w:color w:val="auto"/>
          <w:sz w:val="24"/>
          <w:szCs w:val="24"/>
          <w:highlight w:val="none"/>
        </w:rPr>
        <w:t>总额</w:t>
      </w:r>
      <w:r>
        <w:rPr>
          <w:rFonts w:ascii="宋体" w:hAnsi="宋体" w:cs="Courier New"/>
          <w:color w:val="auto"/>
          <w:sz w:val="24"/>
          <w:szCs w:val="24"/>
          <w:highlight w:val="none"/>
          <w:u w:val="single"/>
        </w:rPr>
        <w:t>1%</w:t>
      </w:r>
      <w:r>
        <w:rPr>
          <w:rFonts w:ascii="宋体" w:hAnsi="宋体" w:cs="Courier New"/>
          <w:color w:val="auto"/>
          <w:sz w:val="24"/>
          <w:szCs w:val="24"/>
          <w:highlight w:val="none"/>
        </w:rPr>
        <w:t>的违约金。</w:t>
      </w:r>
    </w:p>
    <w:p w14:paraId="28BD52A5">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10.2甲方无故逾期验收和办理</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支付手续的</w:t>
      </w:r>
      <w:r>
        <w:rPr>
          <w:rFonts w:hint="eastAsia" w:ascii="宋体" w:hAnsi="宋体" w:cs="Courier New"/>
          <w:color w:val="auto"/>
          <w:sz w:val="24"/>
          <w:szCs w:val="24"/>
          <w:highlight w:val="none"/>
        </w:rPr>
        <w:t>，</w:t>
      </w:r>
      <w:r>
        <w:rPr>
          <w:rFonts w:ascii="宋体" w:hAnsi="宋体" w:cs="Courier New"/>
          <w:color w:val="auto"/>
          <w:sz w:val="24"/>
          <w:szCs w:val="24"/>
          <w:highlight w:val="none"/>
        </w:rPr>
        <w:t>甲方应按逾期付款总额</w:t>
      </w:r>
      <w:r>
        <w:rPr>
          <w:rFonts w:ascii="宋体" w:hAnsi="宋体" w:cs="Courier New"/>
          <w:color w:val="auto"/>
          <w:sz w:val="24"/>
          <w:szCs w:val="24"/>
          <w:highlight w:val="none"/>
          <w:u w:val="single"/>
        </w:rPr>
        <w:t>0.1%</w:t>
      </w:r>
      <w:r>
        <w:rPr>
          <w:rFonts w:ascii="宋体" w:hAnsi="宋体" w:cs="Courier New"/>
          <w:color w:val="auto"/>
          <w:sz w:val="24"/>
          <w:szCs w:val="24"/>
          <w:highlight w:val="none"/>
        </w:rPr>
        <w:t>/日向乙方支付违约金。</w:t>
      </w:r>
    </w:p>
    <w:p w14:paraId="5E52C4B2">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10.3乙方逾期</w:t>
      </w:r>
      <w:r>
        <w:rPr>
          <w:rFonts w:hint="eastAsia" w:ascii="宋体" w:hAnsi="宋体" w:cs="Courier New"/>
          <w:color w:val="auto"/>
          <w:sz w:val="24"/>
          <w:szCs w:val="24"/>
          <w:highlight w:val="none"/>
        </w:rPr>
        <w:t>提供服务</w:t>
      </w:r>
      <w:r>
        <w:rPr>
          <w:rFonts w:ascii="宋体" w:hAnsi="宋体" w:cs="Courier New"/>
          <w:color w:val="auto"/>
          <w:sz w:val="24"/>
          <w:szCs w:val="24"/>
          <w:highlight w:val="none"/>
        </w:rPr>
        <w:t>的，乙方应按逾期</w:t>
      </w:r>
      <w:r>
        <w:rPr>
          <w:rFonts w:hint="eastAsia" w:ascii="宋体" w:hAnsi="宋体" w:cs="Courier New"/>
          <w:color w:val="auto"/>
          <w:sz w:val="24"/>
          <w:szCs w:val="24"/>
          <w:highlight w:val="none"/>
        </w:rPr>
        <w:t>提供服务合同</w:t>
      </w:r>
      <w:r>
        <w:rPr>
          <w:rFonts w:ascii="宋体" w:hAnsi="宋体" w:cs="Courier New"/>
          <w:color w:val="auto"/>
          <w:sz w:val="24"/>
          <w:szCs w:val="24"/>
          <w:highlight w:val="none"/>
        </w:rPr>
        <w:t>总额每日千分之六向甲方支付违约金，由甲方从待付</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中扣除。逾期超过约定日期10个工作日不能</w:t>
      </w:r>
      <w:r>
        <w:rPr>
          <w:rFonts w:hint="eastAsia" w:ascii="宋体" w:hAnsi="宋体" w:cs="Courier New"/>
          <w:color w:val="auto"/>
          <w:sz w:val="24"/>
          <w:szCs w:val="24"/>
          <w:highlight w:val="none"/>
        </w:rPr>
        <w:t>提供服务</w:t>
      </w:r>
      <w:r>
        <w:rPr>
          <w:rFonts w:ascii="宋体" w:hAnsi="宋体" w:cs="Courier New"/>
          <w:color w:val="auto"/>
          <w:sz w:val="24"/>
          <w:szCs w:val="24"/>
          <w:highlight w:val="none"/>
        </w:rPr>
        <w:t>的，甲方可解除本合同。</w:t>
      </w:r>
      <w:r>
        <w:rPr>
          <w:rFonts w:hint="eastAsia" w:ascii="宋体" w:hAnsi="宋体" w:cs="仿宋_GB2312"/>
          <w:color w:val="auto"/>
          <w:sz w:val="24"/>
          <w:szCs w:val="24"/>
          <w:highlight w:val="none"/>
        </w:rPr>
        <w:t>乙方若</w:t>
      </w:r>
      <w:r>
        <w:rPr>
          <w:rFonts w:ascii="宋体" w:hAnsi="宋体" w:cs="仿宋_GB2312"/>
          <w:color w:val="auto"/>
          <w:sz w:val="24"/>
          <w:szCs w:val="24"/>
          <w:highlight w:val="none"/>
        </w:rPr>
        <w:t>发生拖欠员工工资的问题，未及时支付员工工资，</w:t>
      </w:r>
      <w:r>
        <w:rPr>
          <w:rFonts w:hint="eastAsia" w:ascii="宋体" w:hAnsi="宋体" w:cs="仿宋_GB2312"/>
          <w:color w:val="auto"/>
          <w:sz w:val="24"/>
          <w:szCs w:val="24"/>
          <w:highlight w:val="none"/>
        </w:rPr>
        <w:t>导致</w:t>
      </w:r>
      <w:r>
        <w:rPr>
          <w:rFonts w:ascii="宋体" w:hAnsi="宋体" w:cs="仿宋_GB2312"/>
          <w:color w:val="auto"/>
          <w:sz w:val="24"/>
          <w:szCs w:val="24"/>
          <w:highlight w:val="none"/>
        </w:rPr>
        <w:t>员工投诉经查实的，造成单位不良影响的，</w:t>
      </w:r>
      <w:r>
        <w:rPr>
          <w:rFonts w:hint="eastAsia" w:ascii="宋体" w:hAnsi="宋体" w:cs="仿宋_GB2312"/>
          <w:color w:val="auto"/>
          <w:sz w:val="24"/>
          <w:szCs w:val="24"/>
          <w:highlight w:val="none"/>
        </w:rPr>
        <w:t>甲方</w:t>
      </w:r>
      <w:r>
        <w:rPr>
          <w:rFonts w:ascii="宋体" w:hAnsi="宋体" w:cs="仿宋_GB2312"/>
          <w:color w:val="auto"/>
          <w:sz w:val="24"/>
          <w:szCs w:val="24"/>
          <w:highlight w:val="none"/>
        </w:rPr>
        <w:t>有权与</w:t>
      </w:r>
      <w:r>
        <w:rPr>
          <w:rFonts w:hint="eastAsia" w:ascii="宋体" w:hAnsi="宋体" w:cs="仿宋_GB2312"/>
          <w:color w:val="auto"/>
          <w:sz w:val="24"/>
          <w:szCs w:val="24"/>
          <w:highlight w:val="none"/>
        </w:rPr>
        <w:t>乙方</w:t>
      </w:r>
      <w:r>
        <w:rPr>
          <w:rFonts w:ascii="宋体" w:hAnsi="宋体" w:cs="仿宋_GB2312"/>
          <w:color w:val="auto"/>
          <w:sz w:val="24"/>
          <w:szCs w:val="24"/>
          <w:highlight w:val="none"/>
        </w:rPr>
        <w:t>解除本合同。</w:t>
      </w:r>
      <w:r>
        <w:rPr>
          <w:rFonts w:ascii="宋体" w:hAnsi="宋体" w:cs="Courier New"/>
          <w:color w:val="auto"/>
          <w:sz w:val="24"/>
          <w:szCs w:val="24"/>
          <w:highlight w:val="none"/>
        </w:rPr>
        <w:t>乙方因逾期</w:t>
      </w:r>
      <w:r>
        <w:rPr>
          <w:rFonts w:hint="eastAsia" w:ascii="宋体" w:hAnsi="宋体" w:cs="Courier New"/>
          <w:color w:val="auto"/>
          <w:sz w:val="24"/>
          <w:szCs w:val="24"/>
          <w:highlight w:val="none"/>
        </w:rPr>
        <w:t>提供服务</w:t>
      </w:r>
      <w:r>
        <w:rPr>
          <w:rFonts w:ascii="宋体" w:hAnsi="宋体" w:cs="Courier New"/>
          <w:color w:val="auto"/>
          <w:sz w:val="24"/>
          <w:szCs w:val="24"/>
          <w:highlight w:val="none"/>
        </w:rPr>
        <w:t>或因其他违约行为导致甲方解除合同的，乙方应向甲方支付</w:t>
      </w:r>
      <w:r>
        <w:rPr>
          <w:rFonts w:hint="eastAsia" w:ascii="宋体" w:hAnsi="宋体" w:cs="Courier New"/>
          <w:color w:val="auto"/>
          <w:sz w:val="24"/>
          <w:szCs w:val="24"/>
          <w:highlight w:val="none"/>
        </w:rPr>
        <w:t>签约</w:t>
      </w:r>
      <w:r>
        <w:rPr>
          <w:rFonts w:ascii="宋体" w:hAnsi="宋体" w:cs="Courier New"/>
          <w:color w:val="auto"/>
          <w:sz w:val="24"/>
          <w:szCs w:val="24"/>
          <w:highlight w:val="none"/>
        </w:rPr>
        <w:t>合同</w:t>
      </w:r>
      <w:r>
        <w:rPr>
          <w:rFonts w:hint="eastAsia" w:ascii="宋体" w:hAnsi="宋体" w:cs="Courier New"/>
          <w:color w:val="auto"/>
          <w:sz w:val="24"/>
          <w:szCs w:val="24"/>
          <w:highlight w:val="none"/>
        </w:rPr>
        <w:t>价总额</w:t>
      </w:r>
      <w:r>
        <w:rPr>
          <w:rFonts w:ascii="宋体" w:hAnsi="宋体" w:cs="Courier New"/>
          <w:color w:val="auto"/>
          <w:sz w:val="24"/>
          <w:szCs w:val="24"/>
          <w:highlight w:val="none"/>
          <w:u w:val="single"/>
        </w:rPr>
        <w:t>5%</w:t>
      </w:r>
      <w:r>
        <w:rPr>
          <w:rFonts w:ascii="宋体" w:hAnsi="宋体" w:cs="Courier New"/>
          <w:color w:val="auto"/>
          <w:sz w:val="24"/>
          <w:szCs w:val="24"/>
          <w:highlight w:val="none"/>
        </w:rPr>
        <w:t xml:space="preserve">的违约金，如造成甲方损失超过违约金的，超出部分由乙方继续承担赔偿责任。 </w:t>
      </w:r>
    </w:p>
    <w:p w14:paraId="7671D9BE">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10.4乙方</w:t>
      </w:r>
      <w:r>
        <w:rPr>
          <w:rFonts w:hint="eastAsia" w:ascii="宋体" w:hAnsi="宋体" w:cs="Courier New"/>
          <w:color w:val="auto"/>
          <w:sz w:val="24"/>
          <w:szCs w:val="24"/>
          <w:highlight w:val="none"/>
        </w:rPr>
        <w:t>所提供服务的标准</w:t>
      </w:r>
      <w:r>
        <w:rPr>
          <w:rFonts w:ascii="宋体" w:hAnsi="宋体" w:cs="Courier New"/>
          <w:color w:val="auto"/>
          <w:sz w:val="24"/>
          <w:szCs w:val="24"/>
          <w:highlight w:val="none"/>
        </w:rPr>
        <w:t>不符合合同规定及</w:t>
      </w:r>
      <w:r>
        <w:rPr>
          <w:rFonts w:hint="eastAsia" w:ascii="宋体" w:hAnsi="宋体" w:cs="Courier New"/>
          <w:color w:val="auto"/>
          <w:sz w:val="24"/>
          <w:szCs w:val="24"/>
          <w:highlight w:val="none"/>
        </w:rPr>
        <w:t>磋商</w:t>
      </w:r>
      <w:r>
        <w:rPr>
          <w:rFonts w:ascii="宋体" w:hAnsi="宋体" w:cs="Courier New"/>
          <w:color w:val="auto"/>
          <w:sz w:val="24"/>
          <w:szCs w:val="24"/>
          <w:highlight w:val="none"/>
        </w:rPr>
        <w:t>文件规定标准的，甲方有权</w:t>
      </w:r>
      <w:r>
        <w:rPr>
          <w:rFonts w:hint="eastAsia" w:ascii="宋体" w:hAnsi="宋体" w:cs="Courier New"/>
          <w:color w:val="auto"/>
          <w:sz w:val="24"/>
          <w:szCs w:val="24"/>
          <w:highlight w:val="none"/>
        </w:rPr>
        <w:t>拒绝接受服务</w:t>
      </w:r>
      <w:r>
        <w:rPr>
          <w:rFonts w:ascii="宋体" w:hAnsi="宋体" w:cs="Courier New"/>
          <w:color w:val="auto"/>
          <w:sz w:val="24"/>
          <w:szCs w:val="24"/>
          <w:highlight w:val="none"/>
        </w:rPr>
        <w:t>，</w:t>
      </w:r>
      <w:r>
        <w:rPr>
          <w:rFonts w:hint="eastAsia" w:ascii="宋体" w:hAnsi="宋体" w:cs="Courier New"/>
          <w:color w:val="auto"/>
          <w:sz w:val="24"/>
          <w:szCs w:val="24"/>
          <w:highlight w:val="none"/>
        </w:rPr>
        <w:t>并</w:t>
      </w:r>
      <w:r>
        <w:rPr>
          <w:rFonts w:ascii="宋体" w:hAnsi="宋体" w:cs="Courier New"/>
          <w:color w:val="auto"/>
          <w:sz w:val="24"/>
          <w:szCs w:val="24"/>
          <w:highlight w:val="none"/>
        </w:rPr>
        <w:t>可单方面解除合同。</w:t>
      </w:r>
    </w:p>
    <w:p w14:paraId="3C830575">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10.5乙方在合同执行期间，如出现重大事故，甲方将追究乙方和责任人的责任，造成经济损失的，将由乙方全额赔偿。必要时，将追究法律责任。</w:t>
      </w:r>
    </w:p>
    <w:p w14:paraId="3370D294">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10.6出现以下任意一项，乙方必须接受并遵守甲方对其工作的全面考核管理及监督制度。出现以下任意一项，乙方除按法律法规或规章制度赔偿经济损失外，甲方有权单方面提出终止合同，并且不承担违约责任，同时，涉事责任当事人不再使用（留用）。</w:t>
      </w:r>
    </w:p>
    <w:p w14:paraId="5B44B0E3">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（1）连续三天保安保洁工作处于瘫痪状态，严重影响服务区、停车区、工区日常运行工作。</w:t>
      </w:r>
    </w:p>
    <w:p w14:paraId="1451BE33">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（2）连续两个季度季度考核分值85分以下的，而乙方又无扭转局面的意向和措施。</w:t>
      </w:r>
    </w:p>
    <w:p w14:paraId="2A2301BD">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（3）未遵守甲方日常管理规章制度，造成不良影响或者严重后果的，或因工作不力或措施不到位等原因所造成的消防、治安等方面的责任安全事故。</w:t>
      </w:r>
    </w:p>
    <w:p w14:paraId="2BE130B3">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（4）</w:t>
      </w:r>
      <w:r>
        <w:rPr>
          <w:rStyle w:val="324"/>
          <w:rFonts w:hint="eastAsia" w:ascii="宋体" w:hAnsi="宋体" w:cs="宋体"/>
          <w:color w:val="auto"/>
          <w:sz w:val="24"/>
          <w:szCs w:val="24"/>
          <w:highlight w:val="none"/>
        </w:rPr>
        <w:t>在甲方或第三方</w:t>
      </w:r>
      <w:r>
        <w:rPr>
          <w:rFonts w:hint="eastAsia" w:ascii="宋体" w:hAnsi="宋体" w:cs="宋体"/>
          <w:color w:val="auto"/>
          <w:sz w:val="24"/>
          <w:szCs w:val="24"/>
          <w:highlight w:val="none"/>
        </w:rPr>
        <w:t>审计过程中，出现采购费用有弄虚作假现象，并且情节严重的。</w:t>
      </w:r>
    </w:p>
    <w:p w14:paraId="75DE8296">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10.7乙方如有转包或违规分包行为，甲方有权要求乙方整改，未按期整改到位的，甲方拒绝接受服务，并可单方面解除合同。</w:t>
      </w:r>
    </w:p>
    <w:p w14:paraId="1E9C1BB0">
      <w:pPr>
        <w:spacing w:line="360" w:lineRule="auto"/>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一</w:t>
      </w:r>
      <w:r>
        <w:rPr>
          <w:rFonts w:ascii="宋体" w:hAnsi="宋体" w:cs="Courier New"/>
          <w:b/>
          <w:color w:val="auto"/>
          <w:sz w:val="24"/>
          <w:szCs w:val="24"/>
          <w:highlight w:val="none"/>
        </w:rPr>
        <w:t>、不可抗力事件处理</w:t>
      </w:r>
    </w:p>
    <w:p w14:paraId="6A260AB1">
      <w:pPr>
        <w:tabs>
          <w:tab w:val="left" w:pos="36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11.1由于不可抗力因素（指火灾、地震、洪水、战争等）使乙方不能在合同规定的期限内完成服务时，乙方必须立即以书面形式通知甲方，并以书面形式向甲方提供有关政府机关所出具的不可抗力因素证明。</w:t>
      </w:r>
    </w:p>
    <w:p w14:paraId="3D6B6BF0">
      <w:pPr>
        <w:spacing w:line="360" w:lineRule="auto"/>
        <w:ind w:firstLine="480"/>
        <w:rPr>
          <w:rFonts w:ascii="宋体" w:hAnsi="宋体" w:cs="Courier New"/>
          <w:color w:val="auto"/>
          <w:sz w:val="24"/>
          <w:szCs w:val="24"/>
          <w:highlight w:val="none"/>
        </w:rPr>
      </w:pPr>
      <w:r>
        <w:rPr>
          <w:rFonts w:ascii="宋体" w:hAnsi="宋体"/>
          <w:bCs/>
          <w:color w:val="auto"/>
          <w:sz w:val="24"/>
          <w:szCs w:val="24"/>
          <w:highlight w:val="none"/>
        </w:rPr>
        <w:t>11.2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p>
    <w:p w14:paraId="41695FDE">
      <w:pPr>
        <w:spacing w:line="360" w:lineRule="auto"/>
        <w:ind w:firstLine="471"/>
        <w:jc w:val="left"/>
        <w:rPr>
          <w:rFonts w:ascii="宋体" w:hAnsi="宋体" w:cs="宋体"/>
          <w:b/>
          <w:color w:val="auto"/>
          <w:sz w:val="24"/>
          <w:highlight w:val="none"/>
          <w:lang w:val="zh-CN"/>
        </w:rPr>
      </w:pPr>
      <w:r>
        <w:rPr>
          <w:rFonts w:hint="eastAsia" w:ascii="宋体" w:hAnsi="宋体" w:cs="宋体"/>
          <w:b/>
          <w:color w:val="auto"/>
          <w:sz w:val="24"/>
          <w:highlight w:val="none"/>
        </w:rPr>
        <w:t>十二、</w:t>
      </w:r>
      <w:r>
        <w:rPr>
          <w:rFonts w:hint="eastAsia" w:ascii="宋体" w:hAnsi="宋体" w:cs="宋体"/>
          <w:b/>
          <w:color w:val="auto"/>
          <w:sz w:val="24"/>
          <w:highlight w:val="none"/>
          <w:lang w:val="zh-CN"/>
        </w:rPr>
        <w:t>争议处理</w:t>
      </w:r>
    </w:p>
    <w:p w14:paraId="5DB23D95">
      <w:pPr>
        <w:spacing w:line="360" w:lineRule="auto"/>
        <w:ind w:firstLine="471"/>
        <w:jc w:val="left"/>
        <w:rPr>
          <w:rFonts w:ascii="宋体" w:hAnsi="宋体" w:cs="宋体"/>
          <w:color w:val="auto"/>
          <w:sz w:val="24"/>
          <w:highlight w:val="none"/>
          <w:lang w:val="zh-CN"/>
        </w:rPr>
      </w:pPr>
      <w:r>
        <w:rPr>
          <w:rFonts w:hint="eastAsia" w:ascii="宋体" w:hAnsi="宋体" w:cs="宋体"/>
          <w:color w:val="auto"/>
          <w:sz w:val="24"/>
          <w:highlight w:val="none"/>
          <w:lang w:val="zh-CN"/>
        </w:rPr>
        <w:t xml:space="preserve">争议的最终解决方式：仲裁 </w:t>
      </w:r>
    </w:p>
    <w:p w14:paraId="0BC9DA36">
      <w:pPr>
        <w:spacing w:line="360" w:lineRule="auto"/>
        <w:ind w:firstLine="471"/>
        <w:jc w:val="left"/>
        <w:rPr>
          <w:rFonts w:ascii="宋体" w:hAnsi="宋体" w:cs="宋体"/>
          <w:b/>
          <w:color w:val="auto"/>
          <w:sz w:val="24"/>
          <w:highlight w:val="none"/>
        </w:rPr>
      </w:pPr>
      <w:r>
        <w:rPr>
          <w:rFonts w:hint="eastAsia" w:ascii="宋体" w:hAnsi="宋体" w:cs="宋体"/>
          <w:color w:val="auto"/>
          <w:sz w:val="24"/>
          <w:highlight w:val="none"/>
          <w:lang w:val="zh-CN"/>
        </w:rPr>
        <w:t>如采用仲裁，向南通仲裁委员会提起仲裁。</w:t>
      </w:r>
    </w:p>
    <w:p w14:paraId="6810D763">
      <w:pPr>
        <w:spacing w:line="360" w:lineRule="auto"/>
        <w:ind w:firstLine="482"/>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rPr>
        <w:t>三</w:t>
      </w:r>
      <w:r>
        <w:rPr>
          <w:rFonts w:ascii="宋体" w:hAnsi="宋体" w:cs="Courier New"/>
          <w:b/>
          <w:color w:val="auto"/>
          <w:sz w:val="24"/>
          <w:szCs w:val="24"/>
          <w:highlight w:val="none"/>
        </w:rPr>
        <w:t>、合同生效及其它</w:t>
      </w:r>
    </w:p>
    <w:p w14:paraId="38BDB3B8">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13.1合同经双方法定代表人或</w:t>
      </w:r>
      <w:r>
        <w:rPr>
          <w:rFonts w:hint="eastAsia" w:ascii="宋体" w:hAnsi="宋体" w:cs="Courier New"/>
          <w:color w:val="auto"/>
          <w:sz w:val="24"/>
          <w:szCs w:val="24"/>
          <w:highlight w:val="none"/>
        </w:rPr>
        <w:t>委托代理</w:t>
      </w:r>
      <w:r>
        <w:rPr>
          <w:rFonts w:ascii="宋体" w:hAnsi="宋体" w:cs="Courier New"/>
          <w:color w:val="auto"/>
          <w:sz w:val="24"/>
          <w:szCs w:val="24"/>
          <w:highlight w:val="none"/>
        </w:rPr>
        <w:t>人签字并加盖单位公章后生效。</w:t>
      </w:r>
    </w:p>
    <w:p w14:paraId="2217358F">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13.2本合同未尽事宜，遵照</w:t>
      </w:r>
      <w:r>
        <w:rPr>
          <w:rFonts w:hint="eastAsia" w:ascii="宋体" w:hAnsi="宋体" w:cs="Courier New"/>
          <w:color w:val="auto"/>
          <w:sz w:val="24"/>
          <w:szCs w:val="24"/>
          <w:highlight w:val="none"/>
        </w:rPr>
        <w:t>《</w:t>
      </w:r>
      <w:r>
        <w:rPr>
          <w:rFonts w:hint="eastAsia" w:ascii="宋体" w:hAnsi="宋体" w:cs="宋体"/>
          <w:color w:val="auto"/>
          <w:sz w:val="24"/>
          <w:highlight w:val="none"/>
        </w:rPr>
        <w:t>中华人民共和国民法典</w:t>
      </w:r>
      <w:r>
        <w:rPr>
          <w:rFonts w:hint="eastAsia" w:ascii="宋体" w:hAnsi="宋体" w:cs="Courier New"/>
          <w:color w:val="auto"/>
          <w:sz w:val="24"/>
          <w:szCs w:val="24"/>
          <w:highlight w:val="none"/>
        </w:rPr>
        <w:t>》、《</w:t>
      </w:r>
      <w:r>
        <w:rPr>
          <w:rFonts w:hint="eastAsia" w:ascii="宋体" w:hAnsi="宋体" w:cs="宋体"/>
          <w:color w:val="auto"/>
          <w:sz w:val="24"/>
          <w:highlight w:val="none"/>
        </w:rPr>
        <w:t>中华人民共和国政府采购法</w:t>
      </w:r>
      <w:r>
        <w:rPr>
          <w:rFonts w:hint="eastAsia" w:ascii="宋体" w:hAnsi="宋体" w:cs="Courier New"/>
          <w:color w:val="auto"/>
          <w:sz w:val="24"/>
          <w:szCs w:val="24"/>
          <w:highlight w:val="none"/>
        </w:rPr>
        <w:t>》</w:t>
      </w:r>
      <w:r>
        <w:rPr>
          <w:rFonts w:ascii="宋体" w:hAnsi="宋体" w:cs="Courier New"/>
          <w:color w:val="auto"/>
          <w:sz w:val="24"/>
          <w:szCs w:val="24"/>
          <w:highlight w:val="none"/>
        </w:rPr>
        <w:t>有关条文执行。</w:t>
      </w:r>
    </w:p>
    <w:p w14:paraId="1140EB10">
      <w:pPr>
        <w:spacing w:line="360" w:lineRule="auto"/>
        <w:ind w:firstLine="480"/>
        <w:rPr>
          <w:rFonts w:ascii="宋体" w:hAnsi="宋体" w:cs="Courier New"/>
          <w:color w:val="auto"/>
          <w:sz w:val="24"/>
          <w:szCs w:val="24"/>
          <w:highlight w:val="none"/>
        </w:rPr>
      </w:pPr>
      <w:r>
        <w:rPr>
          <w:rFonts w:ascii="宋体" w:hAnsi="宋体" w:cs="Courier New"/>
          <w:color w:val="auto"/>
          <w:sz w:val="24"/>
          <w:szCs w:val="24"/>
          <w:highlight w:val="none"/>
        </w:rPr>
        <w:t>13.3 本合同正本一式</w:t>
      </w:r>
      <w:r>
        <w:rPr>
          <w:rFonts w:hint="eastAsia" w:ascii="宋体" w:hAnsi="宋体" w:cs="Courier New"/>
          <w:color w:val="auto"/>
          <w:sz w:val="24"/>
          <w:szCs w:val="24"/>
          <w:highlight w:val="none"/>
        </w:rPr>
        <w:t>陆</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乙方各执</w:t>
      </w:r>
      <w:r>
        <w:rPr>
          <w:rFonts w:hint="eastAsia" w:ascii="宋体" w:hAnsi="宋体" w:cs="Courier New"/>
          <w:color w:val="auto"/>
          <w:sz w:val="24"/>
          <w:szCs w:val="24"/>
          <w:highlight w:val="none"/>
        </w:rPr>
        <w:t>叁</w:t>
      </w:r>
      <w:r>
        <w:rPr>
          <w:rFonts w:ascii="宋体" w:hAnsi="宋体" w:cs="Courier New"/>
          <w:color w:val="auto"/>
          <w:sz w:val="24"/>
          <w:szCs w:val="24"/>
          <w:highlight w:val="none"/>
        </w:rPr>
        <w:t>份。</w:t>
      </w:r>
    </w:p>
    <w:p w14:paraId="41CD0B4F">
      <w:pPr>
        <w:spacing w:line="360" w:lineRule="auto"/>
        <w:ind w:firstLine="480"/>
        <w:jc w:val="left"/>
        <w:rPr>
          <w:rFonts w:ascii="宋体" w:hAnsi="宋体" w:cs="宋体"/>
          <w:color w:val="auto"/>
          <w:sz w:val="24"/>
          <w:szCs w:val="24"/>
          <w:highlight w:val="none"/>
        </w:rPr>
      </w:pPr>
    </w:p>
    <w:p w14:paraId="147B828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附件</w:t>
      </w:r>
      <w:r>
        <w:rPr>
          <w:rFonts w:ascii="宋体" w:hAnsi="宋体"/>
          <w:bCs/>
          <w:color w:val="auto"/>
          <w:sz w:val="24"/>
          <w:szCs w:val="24"/>
          <w:highlight w:val="none"/>
        </w:rPr>
        <w:t>1：投入</w:t>
      </w:r>
      <w:r>
        <w:rPr>
          <w:rFonts w:hint="eastAsia" w:ascii="宋体" w:hAnsi="宋体"/>
          <w:bCs/>
          <w:color w:val="auto"/>
          <w:sz w:val="24"/>
          <w:szCs w:val="24"/>
          <w:highlight w:val="none"/>
        </w:rPr>
        <w:t>2026-2027年南通市公路事业发展中心服务区、停车区及工区运营管理服务项目</w:t>
      </w:r>
      <w:r>
        <w:rPr>
          <w:rFonts w:ascii="宋体" w:hAnsi="宋体"/>
          <w:bCs/>
          <w:color w:val="auto"/>
          <w:sz w:val="24"/>
          <w:szCs w:val="24"/>
          <w:highlight w:val="none"/>
        </w:rPr>
        <w:t>（</w:t>
      </w:r>
      <w:r>
        <w:rPr>
          <w:rFonts w:hint="eastAsia" w:ascii="宋体" w:hAnsi="宋体"/>
          <w:bCs/>
          <w:color w:val="auto"/>
          <w:sz w:val="24"/>
          <w:szCs w:val="24"/>
          <w:highlight w:val="none"/>
        </w:rPr>
        <w:t xml:space="preserve">包  </w:t>
      </w:r>
      <w:r>
        <w:rPr>
          <w:rFonts w:ascii="宋体" w:hAnsi="宋体"/>
          <w:bCs/>
          <w:color w:val="auto"/>
          <w:sz w:val="24"/>
          <w:szCs w:val="24"/>
          <w:highlight w:val="none"/>
        </w:rPr>
        <w:t>）人员名单</w:t>
      </w:r>
    </w:p>
    <w:p w14:paraId="6A83336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附件</w:t>
      </w:r>
      <w:r>
        <w:rPr>
          <w:rFonts w:ascii="宋体" w:hAnsi="宋体"/>
          <w:bCs/>
          <w:color w:val="auto"/>
          <w:sz w:val="24"/>
          <w:szCs w:val="24"/>
          <w:highlight w:val="none"/>
        </w:rPr>
        <w:t>2：</w:t>
      </w:r>
      <w:r>
        <w:rPr>
          <w:rFonts w:hint="eastAsia" w:ascii="宋体" w:hAnsi="宋体" w:cs="仿宋_GB2312"/>
          <w:color w:val="auto"/>
          <w:sz w:val="24"/>
          <w:szCs w:val="24"/>
          <w:highlight w:val="none"/>
        </w:rPr>
        <w:t>《南通市公路事业发展中心服务质量考核评分表》</w:t>
      </w:r>
    </w:p>
    <w:p w14:paraId="3A75A70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附件</w:t>
      </w:r>
      <w:r>
        <w:rPr>
          <w:rFonts w:ascii="宋体" w:hAnsi="宋体"/>
          <w:bCs/>
          <w:color w:val="auto"/>
          <w:sz w:val="24"/>
          <w:szCs w:val="24"/>
          <w:highlight w:val="none"/>
        </w:rPr>
        <w:t>3：</w:t>
      </w:r>
      <w:r>
        <w:rPr>
          <w:rFonts w:hint="eastAsia" w:ascii="宋体" w:hAnsi="宋体" w:cs="宋体"/>
          <w:color w:val="auto"/>
          <w:sz w:val="24"/>
          <w:highlight w:val="none"/>
          <w:lang w:val="en-US" w:eastAsia="zh-CN"/>
        </w:rPr>
        <w:t>供应商二次报价单</w:t>
      </w:r>
      <w:r>
        <w:rPr>
          <w:rFonts w:ascii="宋体" w:hAnsi="宋体"/>
          <w:bCs/>
          <w:color w:val="auto"/>
          <w:sz w:val="24"/>
          <w:szCs w:val="24"/>
          <w:highlight w:val="none"/>
        </w:rPr>
        <w:t>扫描件或截图</w:t>
      </w:r>
    </w:p>
    <w:p w14:paraId="38EAAF08">
      <w:pPr>
        <w:spacing w:line="360" w:lineRule="auto"/>
        <w:ind w:firstLine="480"/>
        <w:rPr>
          <w:rFonts w:ascii="宋体" w:hAnsi="宋体"/>
          <w:bCs/>
          <w:color w:val="auto"/>
          <w:sz w:val="24"/>
          <w:szCs w:val="24"/>
          <w:highlight w:val="none"/>
        </w:rPr>
      </w:pPr>
      <w:r>
        <w:rPr>
          <w:rFonts w:hint="eastAsia" w:ascii="宋体" w:hAnsi="宋体" w:cs="仿宋_GB2312"/>
          <w:color w:val="auto"/>
          <w:sz w:val="24"/>
          <w:szCs w:val="24"/>
          <w:highlight w:val="none"/>
          <w:lang w:val="en-US" w:eastAsia="zh-CN"/>
        </w:rPr>
        <w:t>附件4：</w:t>
      </w:r>
      <w:r>
        <w:rPr>
          <w:rFonts w:ascii="宋体" w:hAnsi="宋体"/>
          <w:bCs/>
          <w:color w:val="auto"/>
          <w:sz w:val="24"/>
          <w:szCs w:val="24"/>
          <w:highlight w:val="none"/>
        </w:rPr>
        <w:t>分项报价明细表扫描件或截图</w:t>
      </w:r>
    </w:p>
    <w:p w14:paraId="07EBAA8C">
      <w:pPr>
        <w:spacing w:line="360" w:lineRule="auto"/>
        <w:jc w:val="left"/>
        <w:rPr>
          <w:rFonts w:ascii="宋体" w:hAnsi="宋体" w:cs="宋体"/>
          <w:color w:val="auto"/>
          <w:sz w:val="24"/>
          <w:highlight w:val="none"/>
        </w:rPr>
      </w:pPr>
    </w:p>
    <w:p w14:paraId="16D8BCA8">
      <w:pPr>
        <w:spacing w:line="360" w:lineRule="auto"/>
        <w:ind w:firstLine="480"/>
        <w:jc w:val="both"/>
        <w:rPr>
          <w:rFonts w:ascii="宋体" w:hAnsi="宋体" w:cs="宋体"/>
          <w:color w:val="auto"/>
          <w:sz w:val="24"/>
          <w:highlight w:val="none"/>
        </w:rPr>
      </w:pPr>
    </w:p>
    <w:p w14:paraId="570EFC1E">
      <w:pPr>
        <w:spacing w:line="360" w:lineRule="auto"/>
        <w:jc w:val="left"/>
        <w:rPr>
          <w:rFonts w:ascii="宋体" w:hAnsi="宋体" w:cs="宋体"/>
          <w:color w:val="auto"/>
          <w:sz w:val="24"/>
          <w:highlight w:val="none"/>
        </w:rPr>
      </w:pPr>
      <w:r>
        <w:rPr>
          <w:rFonts w:hint="eastAsia" w:ascii="宋体" w:hAnsi="宋体" w:cs="宋体"/>
          <w:color w:val="auto"/>
          <w:sz w:val="24"/>
          <w:highlight w:val="none"/>
        </w:rPr>
        <w:t>甲方：</w:t>
      </w:r>
      <w:r>
        <w:rPr>
          <w:rFonts w:hint="eastAsia" w:ascii="宋体" w:hAnsi="宋体" w:cs="宋体"/>
          <w:color w:val="auto"/>
          <w:sz w:val="24"/>
          <w:highlight w:val="none"/>
        </w:rPr>
        <w:tab/>
      </w:r>
      <w:r>
        <w:rPr>
          <w:rFonts w:hint="eastAsia" w:ascii="宋体" w:hAnsi="宋体" w:cs="宋体"/>
          <w:color w:val="auto"/>
          <w:sz w:val="24"/>
          <w:highlight w:val="none"/>
        </w:rPr>
        <w:t>（盖单位章）                  乙方：（盖单位章）</w:t>
      </w:r>
    </w:p>
    <w:p w14:paraId="31027039">
      <w:pPr>
        <w:spacing w:line="360" w:lineRule="auto"/>
        <w:jc w:val="left"/>
        <w:rPr>
          <w:rFonts w:ascii="宋体" w:hAnsi="宋体" w:cs="宋体"/>
          <w:color w:val="auto"/>
          <w:sz w:val="24"/>
          <w:highlight w:val="none"/>
        </w:rPr>
      </w:pPr>
      <w:r>
        <w:rPr>
          <w:rFonts w:hint="eastAsia" w:ascii="宋体" w:hAnsi="宋体" w:cs="宋体"/>
          <w:color w:val="auto"/>
          <w:sz w:val="24"/>
          <w:highlight w:val="none"/>
        </w:rPr>
        <w:t>法定代表人                           法定代表人</w:t>
      </w:r>
    </w:p>
    <w:p w14:paraId="53C0C3E0">
      <w:pPr>
        <w:spacing w:line="360" w:lineRule="auto"/>
        <w:jc w:val="left"/>
        <w:rPr>
          <w:rFonts w:ascii="宋体" w:hAnsi="宋体" w:cs="宋体"/>
          <w:color w:val="auto"/>
          <w:sz w:val="24"/>
          <w:highlight w:val="none"/>
        </w:rPr>
      </w:pPr>
      <w:r>
        <w:rPr>
          <w:rFonts w:hint="eastAsia" w:ascii="宋体" w:hAnsi="宋体" w:cs="宋体"/>
          <w:color w:val="auto"/>
          <w:sz w:val="24"/>
          <w:highlight w:val="none"/>
        </w:rPr>
        <w:t>或其委托代理人：（签字或盖章）        或其委托代理人：（签字或盖章）</w:t>
      </w:r>
    </w:p>
    <w:p w14:paraId="01501C2E">
      <w:pPr>
        <w:spacing w:line="360" w:lineRule="auto"/>
        <w:jc w:val="left"/>
        <w:rPr>
          <w:rFonts w:ascii="宋体" w:hAnsi="宋体" w:cs="宋体"/>
          <w:color w:val="auto"/>
          <w:sz w:val="24"/>
          <w:highlight w:val="none"/>
        </w:rPr>
      </w:pPr>
    </w:p>
    <w:p w14:paraId="6C3C755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年  </w:t>
      </w:r>
      <w:r>
        <w:rPr>
          <w:rFonts w:hint="eastAsia" w:ascii="宋体" w:hAnsi="宋体" w:cs="宋体"/>
          <w:color w:val="auto"/>
          <w:sz w:val="24"/>
          <w:highlight w:val="none"/>
        </w:rPr>
        <w:tab/>
      </w:r>
      <w:r>
        <w:rPr>
          <w:rFonts w:hint="eastAsia" w:ascii="宋体" w:hAnsi="宋体" w:cs="宋体"/>
          <w:color w:val="auto"/>
          <w:sz w:val="24"/>
          <w:highlight w:val="none"/>
        </w:rPr>
        <w:t>月</w:t>
      </w:r>
      <w:r>
        <w:rPr>
          <w:rFonts w:hint="eastAsia" w:ascii="宋体" w:hAnsi="宋体" w:cs="宋体"/>
          <w:color w:val="auto"/>
          <w:sz w:val="24"/>
          <w:highlight w:val="none"/>
        </w:rPr>
        <w:tab/>
      </w:r>
      <w:r>
        <w:rPr>
          <w:rFonts w:hint="eastAsia" w:ascii="宋体" w:hAnsi="宋体" w:cs="宋体"/>
          <w:color w:val="auto"/>
          <w:sz w:val="24"/>
          <w:highlight w:val="none"/>
        </w:rPr>
        <w:t>日</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年 </w:t>
      </w:r>
      <w:r>
        <w:rPr>
          <w:rFonts w:hint="eastAsia" w:ascii="宋体" w:hAnsi="宋体" w:cs="宋体"/>
          <w:color w:val="auto"/>
          <w:sz w:val="24"/>
          <w:highlight w:val="none"/>
        </w:rPr>
        <w:tab/>
      </w:r>
      <w:r>
        <w:rPr>
          <w:rFonts w:hint="eastAsia" w:ascii="宋体" w:hAnsi="宋体" w:cs="宋体"/>
          <w:color w:val="auto"/>
          <w:sz w:val="24"/>
          <w:highlight w:val="none"/>
        </w:rPr>
        <w:t xml:space="preserve">  月 </w:t>
      </w:r>
      <w:r>
        <w:rPr>
          <w:rFonts w:hint="eastAsia" w:ascii="宋体" w:hAnsi="宋体" w:cs="宋体"/>
          <w:color w:val="auto"/>
          <w:sz w:val="24"/>
          <w:highlight w:val="none"/>
        </w:rPr>
        <w:tab/>
      </w:r>
      <w:r>
        <w:rPr>
          <w:rFonts w:hint="eastAsia" w:ascii="宋体" w:hAnsi="宋体" w:cs="宋体"/>
          <w:color w:val="auto"/>
          <w:sz w:val="24"/>
          <w:highlight w:val="none"/>
        </w:rPr>
        <w:t xml:space="preserve">  日</w:t>
      </w:r>
    </w:p>
    <w:p w14:paraId="0E4510CE">
      <w:pPr>
        <w:spacing w:line="360" w:lineRule="auto"/>
        <w:ind w:firstLine="5250"/>
        <w:rPr>
          <w:rFonts w:ascii="宋体" w:hAnsi="宋体" w:cs="宋体"/>
          <w:color w:val="auto"/>
          <w:highlight w:val="none"/>
        </w:rPr>
      </w:pPr>
    </w:p>
    <w:p w14:paraId="5119CC69">
      <w:pPr>
        <w:rPr>
          <w:rFonts w:ascii="宋体" w:hAnsi="宋体" w:cs="宋体"/>
          <w:color w:val="auto"/>
          <w:sz w:val="36"/>
          <w:szCs w:val="36"/>
          <w:highlight w:val="none"/>
        </w:rPr>
        <w:sectPr>
          <w:footerReference r:id="rId7" w:type="default"/>
          <w:pgSz w:w="11906" w:h="16838"/>
          <w:pgMar w:top="1191" w:right="1191" w:bottom="1191" w:left="1191" w:header="851" w:footer="992" w:gutter="0"/>
          <w:pgNumType w:start="1"/>
          <w:cols w:space="1701" w:num="1"/>
          <w:docGrid w:linePitch="360" w:charSpace="0"/>
        </w:sectPr>
      </w:pPr>
    </w:p>
    <w:p w14:paraId="6BDA01E9">
      <w:pPr>
        <w:spacing w:line="360" w:lineRule="auto"/>
        <w:ind w:firstLine="480"/>
        <w:rPr>
          <w:rFonts w:ascii="宋体" w:hAnsi="宋体"/>
          <w:b/>
          <w:color w:val="auto"/>
          <w:sz w:val="24"/>
          <w:szCs w:val="24"/>
          <w:highlight w:val="none"/>
        </w:rPr>
      </w:pPr>
      <w:bookmarkStart w:id="179" w:name="_Toc185672381"/>
      <w:bookmarkStart w:id="180" w:name="_Toc185671412"/>
      <w:bookmarkStart w:id="181" w:name="_Toc168227940"/>
      <w:bookmarkStart w:id="182" w:name="_Toc214682915"/>
      <w:bookmarkStart w:id="183" w:name="_Toc258313648"/>
      <w:bookmarkStart w:id="184" w:name="_Toc185412941"/>
      <w:bookmarkStart w:id="185" w:name="_Toc186515170"/>
      <w:bookmarkStart w:id="186" w:name="_Toc185670844"/>
      <w:r>
        <w:rPr>
          <w:rFonts w:hint="eastAsia" w:ascii="宋体" w:hAnsi="宋体"/>
          <w:b/>
          <w:color w:val="auto"/>
          <w:sz w:val="24"/>
          <w:szCs w:val="24"/>
          <w:highlight w:val="none"/>
        </w:rPr>
        <w:t>附件</w:t>
      </w:r>
      <w:r>
        <w:rPr>
          <w:rFonts w:ascii="宋体" w:hAnsi="宋体"/>
          <w:b/>
          <w:color w:val="auto"/>
          <w:sz w:val="24"/>
          <w:szCs w:val="24"/>
          <w:highlight w:val="none"/>
        </w:rPr>
        <w:t>1：</w:t>
      </w:r>
    </w:p>
    <w:p w14:paraId="3E084C70">
      <w:pPr>
        <w:spacing w:line="360" w:lineRule="auto"/>
        <w:ind w:firstLine="480"/>
        <w:jc w:val="center"/>
        <w:rPr>
          <w:rFonts w:ascii="宋体" w:hAnsi="宋体" w:cs="宋体"/>
          <w:b/>
          <w:color w:val="auto"/>
          <w:sz w:val="32"/>
          <w:szCs w:val="32"/>
          <w:highlight w:val="none"/>
        </w:rPr>
      </w:pPr>
      <w:r>
        <w:rPr>
          <w:rFonts w:hint="eastAsia" w:ascii="宋体" w:hAnsi="宋体" w:cs="宋体"/>
          <w:b/>
          <w:color w:val="auto"/>
          <w:sz w:val="32"/>
          <w:szCs w:val="32"/>
          <w:highlight w:val="none"/>
        </w:rPr>
        <w:t>投入2026-2027年南通市公路事业发展中心服务区、停车区及工区运营管理服务项目（包  ）人员名单</w:t>
      </w:r>
    </w:p>
    <w:p w14:paraId="35C41F4F">
      <w:pPr>
        <w:spacing w:line="360" w:lineRule="auto"/>
        <w:ind w:firstLine="482"/>
        <w:rPr>
          <w:rFonts w:ascii="宋体" w:hAnsi="宋体"/>
          <w:bCs/>
          <w:color w:val="auto"/>
          <w:sz w:val="24"/>
          <w:szCs w:val="24"/>
          <w:highlight w:val="none"/>
        </w:rPr>
      </w:pPr>
      <w:r>
        <w:rPr>
          <w:rFonts w:hint="eastAsia" w:ascii="宋体" w:hAnsi="宋体"/>
          <w:bCs/>
          <w:color w:val="auto"/>
          <w:sz w:val="24"/>
          <w:szCs w:val="24"/>
          <w:highlight w:val="none"/>
        </w:rPr>
        <w:t>单位名称：</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6"/>
        <w:gridCol w:w="1266"/>
        <w:gridCol w:w="636"/>
        <w:gridCol w:w="1056"/>
        <w:gridCol w:w="636"/>
        <w:gridCol w:w="636"/>
        <w:gridCol w:w="1056"/>
        <w:gridCol w:w="1314"/>
        <w:gridCol w:w="792"/>
        <w:gridCol w:w="636"/>
      </w:tblGrid>
      <w:tr w14:paraId="26A9D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5" w:hRule="atLeast"/>
        </w:trPr>
        <w:tc>
          <w:tcPr>
            <w:tcW w:w="636" w:type="dxa"/>
            <w:vMerge w:val="restart"/>
            <w:noWrap/>
            <w:vAlign w:val="center"/>
          </w:tcPr>
          <w:p w14:paraId="167B87B8">
            <w:pPr>
              <w:spacing w:line="360" w:lineRule="auto"/>
              <w:jc w:val="center"/>
              <w:rPr>
                <w:rFonts w:ascii="宋体" w:hAnsi="宋体"/>
                <w:bCs/>
                <w:color w:val="auto"/>
                <w:highlight w:val="none"/>
              </w:rPr>
            </w:pPr>
            <w:r>
              <w:rPr>
                <w:rFonts w:hint="eastAsia" w:ascii="宋体" w:hAnsi="宋体"/>
                <w:bCs/>
                <w:color w:val="auto"/>
                <w:highlight w:val="none"/>
              </w:rPr>
              <w:t>序号</w:t>
            </w:r>
          </w:p>
        </w:tc>
        <w:tc>
          <w:tcPr>
            <w:tcW w:w="1266" w:type="dxa"/>
            <w:vMerge w:val="restart"/>
            <w:noWrap/>
            <w:vAlign w:val="center"/>
          </w:tcPr>
          <w:p w14:paraId="7B201D5D">
            <w:pPr>
              <w:spacing w:line="360" w:lineRule="auto"/>
              <w:jc w:val="center"/>
              <w:rPr>
                <w:rFonts w:ascii="宋体" w:hAnsi="宋体"/>
                <w:bCs/>
                <w:color w:val="auto"/>
                <w:highlight w:val="none"/>
              </w:rPr>
            </w:pPr>
            <w:r>
              <w:rPr>
                <w:rFonts w:hint="eastAsia" w:ascii="宋体" w:hAnsi="宋体"/>
                <w:bCs/>
                <w:color w:val="auto"/>
                <w:highlight w:val="none"/>
              </w:rPr>
              <w:t>在本包任职</w:t>
            </w:r>
          </w:p>
        </w:tc>
        <w:tc>
          <w:tcPr>
            <w:tcW w:w="636" w:type="dxa"/>
            <w:vMerge w:val="restart"/>
            <w:noWrap/>
            <w:vAlign w:val="center"/>
          </w:tcPr>
          <w:p w14:paraId="6F7596B2">
            <w:pPr>
              <w:spacing w:line="360" w:lineRule="auto"/>
              <w:jc w:val="center"/>
              <w:rPr>
                <w:rFonts w:ascii="宋体" w:hAnsi="宋体"/>
                <w:bCs/>
                <w:color w:val="auto"/>
                <w:highlight w:val="none"/>
              </w:rPr>
            </w:pPr>
            <w:r>
              <w:rPr>
                <w:rFonts w:hint="eastAsia" w:ascii="宋体" w:hAnsi="宋体"/>
                <w:bCs/>
                <w:color w:val="auto"/>
                <w:highlight w:val="none"/>
              </w:rPr>
              <w:t>姓名</w:t>
            </w:r>
          </w:p>
        </w:tc>
        <w:tc>
          <w:tcPr>
            <w:tcW w:w="1056" w:type="dxa"/>
            <w:vMerge w:val="restart"/>
            <w:noWrap/>
            <w:vAlign w:val="center"/>
          </w:tcPr>
          <w:p w14:paraId="1CF3981D">
            <w:pPr>
              <w:spacing w:line="360" w:lineRule="auto"/>
              <w:jc w:val="center"/>
              <w:rPr>
                <w:rFonts w:ascii="宋体" w:hAnsi="宋体"/>
                <w:bCs/>
                <w:color w:val="auto"/>
                <w:highlight w:val="none"/>
              </w:rPr>
            </w:pPr>
            <w:r>
              <w:rPr>
                <w:rFonts w:hint="eastAsia" w:ascii="宋体" w:hAnsi="宋体"/>
                <w:bCs/>
                <w:color w:val="auto"/>
                <w:highlight w:val="none"/>
              </w:rPr>
              <w:t>出生年月</w:t>
            </w:r>
          </w:p>
        </w:tc>
        <w:tc>
          <w:tcPr>
            <w:tcW w:w="636" w:type="dxa"/>
            <w:vMerge w:val="restart"/>
            <w:noWrap/>
            <w:vAlign w:val="center"/>
          </w:tcPr>
          <w:p w14:paraId="7AEC0693">
            <w:pPr>
              <w:spacing w:line="360" w:lineRule="auto"/>
              <w:jc w:val="center"/>
              <w:rPr>
                <w:rFonts w:ascii="宋体" w:hAnsi="宋体"/>
                <w:bCs/>
                <w:color w:val="auto"/>
                <w:highlight w:val="none"/>
              </w:rPr>
            </w:pPr>
            <w:r>
              <w:rPr>
                <w:rFonts w:hint="eastAsia" w:ascii="宋体" w:hAnsi="宋体"/>
                <w:bCs/>
                <w:color w:val="auto"/>
                <w:highlight w:val="none"/>
              </w:rPr>
              <w:t>周岁</w:t>
            </w:r>
          </w:p>
        </w:tc>
        <w:tc>
          <w:tcPr>
            <w:tcW w:w="636" w:type="dxa"/>
            <w:vMerge w:val="restart"/>
            <w:noWrap/>
            <w:vAlign w:val="center"/>
          </w:tcPr>
          <w:p w14:paraId="252C0228">
            <w:pPr>
              <w:spacing w:line="360" w:lineRule="auto"/>
              <w:jc w:val="center"/>
              <w:rPr>
                <w:rFonts w:ascii="宋体" w:hAnsi="宋体"/>
                <w:bCs/>
                <w:color w:val="auto"/>
                <w:highlight w:val="none"/>
              </w:rPr>
            </w:pPr>
            <w:r>
              <w:rPr>
                <w:rFonts w:hint="eastAsia" w:ascii="宋体" w:hAnsi="宋体"/>
                <w:bCs/>
                <w:color w:val="auto"/>
                <w:highlight w:val="none"/>
              </w:rPr>
              <w:t>学历</w:t>
            </w:r>
          </w:p>
        </w:tc>
        <w:tc>
          <w:tcPr>
            <w:tcW w:w="1056" w:type="dxa"/>
            <w:vMerge w:val="restart"/>
            <w:noWrap/>
            <w:vAlign w:val="center"/>
          </w:tcPr>
          <w:p w14:paraId="4D8DE8E9">
            <w:pPr>
              <w:spacing w:line="360" w:lineRule="auto"/>
              <w:jc w:val="center"/>
              <w:rPr>
                <w:rFonts w:ascii="宋体" w:hAnsi="宋体"/>
                <w:bCs/>
                <w:color w:val="auto"/>
                <w:highlight w:val="none"/>
              </w:rPr>
            </w:pPr>
            <w:r>
              <w:rPr>
                <w:rFonts w:hint="eastAsia" w:ascii="宋体" w:hAnsi="宋体"/>
                <w:bCs/>
                <w:color w:val="auto"/>
                <w:highlight w:val="none"/>
              </w:rPr>
              <w:t>技术职称</w:t>
            </w:r>
          </w:p>
        </w:tc>
        <w:tc>
          <w:tcPr>
            <w:tcW w:w="2106" w:type="dxa"/>
            <w:gridSpan w:val="2"/>
            <w:noWrap/>
            <w:vAlign w:val="center"/>
          </w:tcPr>
          <w:p w14:paraId="14C5B369">
            <w:pPr>
              <w:spacing w:line="360" w:lineRule="auto"/>
              <w:jc w:val="center"/>
              <w:rPr>
                <w:rFonts w:ascii="宋体" w:hAnsi="宋体"/>
                <w:bCs/>
                <w:color w:val="auto"/>
                <w:highlight w:val="none"/>
              </w:rPr>
            </w:pPr>
            <w:r>
              <w:rPr>
                <w:rFonts w:hint="eastAsia" w:ascii="宋体" w:hAnsi="宋体"/>
                <w:bCs/>
                <w:color w:val="auto"/>
                <w:highlight w:val="none"/>
              </w:rPr>
              <w:t>执业或职业资格证明</w:t>
            </w:r>
          </w:p>
        </w:tc>
        <w:tc>
          <w:tcPr>
            <w:tcW w:w="636" w:type="dxa"/>
            <w:vMerge w:val="restart"/>
            <w:noWrap/>
            <w:vAlign w:val="center"/>
          </w:tcPr>
          <w:p w14:paraId="41D1D438">
            <w:pPr>
              <w:spacing w:line="360" w:lineRule="auto"/>
              <w:jc w:val="center"/>
              <w:rPr>
                <w:rFonts w:ascii="宋体" w:hAnsi="宋体"/>
                <w:bCs/>
                <w:color w:val="auto"/>
                <w:highlight w:val="none"/>
              </w:rPr>
            </w:pPr>
            <w:r>
              <w:rPr>
                <w:rFonts w:hint="eastAsia" w:ascii="宋体" w:hAnsi="宋体"/>
                <w:bCs/>
                <w:color w:val="auto"/>
                <w:highlight w:val="none"/>
              </w:rPr>
              <w:t>备注</w:t>
            </w:r>
          </w:p>
        </w:tc>
      </w:tr>
      <w:tr w14:paraId="162EF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trPr>
        <w:tc>
          <w:tcPr>
            <w:tcW w:w="636" w:type="dxa"/>
            <w:vMerge w:val="continue"/>
            <w:noWrap/>
            <w:vAlign w:val="center"/>
          </w:tcPr>
          <w:p w14:paraId="0B08454A">
            <w:pPr>
              <w:spacing w:line="360" w:lineRule="auto"/>
              <w:jc w:val="center"/>
              <w:rPr>
                <w:rFonts w:ascii="宋体" w:hAnsi="宋体"/>
                <w:bCs/>
                <w:color w:val="auto"/>
                <w:highlight w:val="none"/>
              </w:rPr>
            </w:pPr>
          </w:p>
        </w:tc>
        <w:tc>
          <w:tcPr>
            <w:tcW w:w="1266" w:type="dxa"/>
            <w:vMerge w:val="continue"/>
            <w:noWrap/>
            <w:vAlign w:val="center"/>
          </w:tcPr>
          <w:p w14:paraId="5D1D78EB">
            <w:pPr>
              <w:spacing w:line="360" w:lineRule="auto"/>
              <w:jc w:val="center"/>
              <w:rPr>
                <w:rFonts w:ascii="宋体" w:hAnsi="宋体"/>
                <w:bCs/>
                <w:color w:val="auto"/>
                <w:highlight w:val="none"/>
              </w:rPr>
            </w:pPr>
          </w:p>
        </w:tc>
        <w:tc>
          <w:tcPr>
            <w:tcW w:w="636" w:type="dxa"/>
            <w:vMerge w:val="continue"/>
            <w:noWrap/>
            <w:vAlign w:val="center"/>
          </w:tcPr>
          <w:p w14:paraId="25481EC8">
            <w:pPr>
              <w:spacing w:line="360" w:lineRule="auto"/>
              <w:jc w:val="center"/>
              <w:rPr>
                <w:rFonts w:ascii="宋体" w:hAnsi="宋体"/>
                <w:bCs/>
                <w:color w:val="auto"/>
                <w:highlight w:val="none"/>
              </w:rPr>
            </w:pPr>
          </w:p>
        </w:tc>
        <w:tc>
          <w:tcPr>
            <w:tcW w:w="1056" w:type="dxa"/>
            <w:vMerge w:val="continue"/>
            <w:noWrap/>
            <w:vAlign w:val="center"/>
          </w:tcPr>
          <w:p w14:paraId="5E11A359">
            <w:pPr>
              <w:spacing w:line="360" w:lineRule="auto"/>
              <w:jc w:val="center"/>
              <w:rPr>
                <w:rFonts w:ascii="宋体" w:hAnsi="宋体"/>
                <w:bCs/>
                <w:color w:val="auto"/>
                <w:highlight w:val="none"/>
              </w:rPr>
            </w:pPr>
          </w:p>
        </w:tc>
        <w:tc>
          <w:tcPr>
            <w:tcW w:w="636" w:type="dxa"/>
            <w:vMerge w:val="continue"/>
            <w:noWrap/>
            <w:vAlign w:val="center"/>
          </w:tcPr>
          <w:p w14:paraId="3053A83D">
            <w:pPr>
              <w:spacing w:line="360" w:lineRule="auto"/>
              <w:jc w:val="center"/>
              <w:rPr>
                <w:rFonts w:ascii="宋体" w:hAnsi="宋体"/>
                <w:bCs/>
                <w:color w:val="auto"/>
                <w:highlight w:val="none"/>
              </w:rPr>
            </w:pPr>
          </w:p>
        </w:tc>
        <w:tc>
          <w:tcPr>
            <w:tcW w:w="636" w:type="dxa"/>
            <w:vMerge w:val="continue"/>
            <w:noWrap/>
            <w:vAlign w:val="center"/>
          </w:tcPr>
          <w:p w14:paraId="6E6EEDB2">
            <w:pPr>
              <w:spacing w:line="360" w:lineRule="auto"/>
              <w:jc w:val="center"/>
              <w:rPr>
                <w:rFonts w:ascii="宋体" w:hAnsi="宋体"/>
                <w:bCs/>
                <w:color w:val="auto"/>
                <w:highlight w:val="none"/>
              </w:rPr>
            </w:pPr>
          </w:p>
        </w:tc>
        <w:tc>
          <w:tcPr>
            <w:tcW w:w="1056" w:type="dxa"/>
            <w:vMerge w:val="continue"/>
            <w:noWrap/>
            <w:vAlign w:val="center"/>
          </w:tcPr>
          <w:p w14:paraId="3E749BC8">
            <w:pPr>
              <w:spacing w:line="360" w:lineRule="auto"/>
              <w:jc w:val="center"/>
              <w:rPr>
                <w:rFonts w:ascii="宋体" w:hAnsi="宋体"/>
                <w:bCs/>
                <w:color w:val="auto"/>
                <w:highlight w:val="none"/>
              </w:rPr>
            </w:pPr>
          </w:p>
        </w:tc>
        <w:tc>
          <w:tcPr>
            <w:tcW w:w="1314" w:type="dxa"/>
            <w:noWrap/>
            <w:vAlign w:val="center"/>
          </w:tcPr>
          <w:p w14:paraId="54DFB39E">
            <w:pPr>
              <w:spacing w:line="360" w:lineRule="auto"/>
              <w:jc w:val="center"/>
              <w:rPr>
                <w:rFonts w:ascii="宋体" w:hAnsi="宋体"/>
                <w:bCs/>
                <w:color w:val="auto"/>
                <w:highlight w:val="none"/>
              </w:rPr>
            </w:pPr>
            <w:r>
              <w:rPr>
                <w:rFonts w:hint="eastAsia" w:ascii="宋体" w:hAnsi="宋体"/>
                <w:bCs/>
                <w:color w:val="auto"/>
                <w:highlight w:val="none"/>
              </w:rPr>
              <w:t>证书名称</w:t>
            </w:r>
          </w:p>
        </w:tc>
        <w:tc>
          <w:tcPr>
            <w:tcW w:w="792" w:type="dxa"/>
            <w:noWrap/>
            <w:vAlign w:val="center"/>
          </w:tcPr>
          <w:p w14:paraId="47239F28">
            <w:pPr>
              <w:spacing w:line="360" w:lineRule="auto"/>
              <w:jc w:val="center"/>
              <w:rPr>
                <w:rFonts w:ascii="宋体" w:hAnsi="宋体"/>
                <w:bCs/>
                <w:color w:val="auto"/>
                <w:highlight w:val="none"/>
              </w:rPr>
            </w:pPr>
            <w:r>
              <w:rPr>
                <w:rFonts w:hint="eastAsia" w:ascii="宋体" w:hAnsi="宋体"/>
                <w:bCs/>
                <w:color w:val="auto"/>
                <w:highlight w:val="none"/>
              </w:rPr>
              <w:t>证号</w:t>
            </w:r>
          </w:p>
        </w:tc>
        <w:tc>
          <w:tcPr>
            <w:tcW w:w="636" w:type="dxa"/>
            <w:vMerge w:val="continue"/>
            <w:noWrap/>
            <w:vAlign w:val="center"/>
          </w:tcPr>
          <w:p w14:paraId="7A4E98D8">
            <w:pPr>
              <w:spacing w:line="360" w:lineRule="auto"/>
              <w:jc w:val="center"/>
              <w:rPr>
                <w:rFonts w:ascii="宋体" w:hAnsi="宋体"/>
                <w:bCs/>
                <w:color w:val="auto"/>
                <w:highlight w:val="none"/>
              </w:rPr>
            </w:pPr>
          </w:p>
        </w:tc>
      </w:tr>
      <w:tr w14:paraId="5F83E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58BDF503">
            <w:pPr>
              <w:spacing w:line="360" w:lineRule="auto"/>
              <w:jc w:val="center"/>
              <w:rPr>
                <w:rFonts w:ascii="宋体" w:hAnsi="宋体"/>
                <w:bCs/>
                <w:color w:val="auto"/>
                <w:highlight w:val="none"/>
              </w:rPr>
            </w:pPr>
          </w:p>
        </w:tc>
        <w:tc>
          <w:tcPr>
            <w:tcW w:w="1266" w:type="dxa"/>
            <w:noWrap/>
            <w:vAlign w:val="center"/>
          </w:tcPr>
          <w:p w14:paraId="7BB602EB">
            <w:pPr>
              <w:spacing w:line="360" w:lineRule="auto"/>
              <w:jc w:val="center"/>
              <w:rPr>
                <w:rFonts w:ascii="宋体" w:hAnsi="宋体"/>
                <w:bCs/>
                <w:color w:val="auto"/>
                <w:highlight w:val="none"/>
              </w:rPr>
            </w:pPr>
          </w:p>
        </w:tc>
        <w:tc>
          <w:tcPr>
            <w:tcW w:w="636" w:type="dxa"/>
            <w:noWrap/>
            <w:vAlign w:val="center"/>
          </w:tcPr>
          <w:p w14:paraId="1C9A89A7">
            <w:pPr>
              <w:spacing w:line="360" w:lineRule="auto"/>
              <w:jc w:val="center"/>
              <w:rPr>
                <w:rFonts w:ascii="宋体" w:hAnsi="宋体"/>
                <w:bCs/>
                <w:color w:val="auto"/>
                <w:highlight w:val="none"/>
              </w:rPr>
            </w:pPr>
          </w:p>
        </w:tc>
        <w:tc>
          <w:tcPr>
            <w:tcW w:w="1056" w:type="dxa"/>
            <w:noWrap/>
            <w:vAlign w:val="center"/>
          </w:tcPr>
          <w:p w14:paraId="620249A7">
            <w:pPr>
              <w:spacing w:line="360" w:lineRule="auto"/>
              <w:jc w:val="center"/>
              <w:rPr>
                <w:rFonts w:ascii="宋体" w:hAnsi="宋体"/>
                <w:bCs/>
                <w:color w:val="auto"/>
                <w:highlight w:val="none"/>
              </w:rPr>
            </w:pPr>
          </w:p>
        </w:tc>
        <w:tc>
          <w:tcPr>
            <w:tcW w:w="636" w:type="dxa"/>
            <w:noWrap/>
            <w:vAlign w:val="center"/>
          </w:tcPr>
          <w:p w14:paraId="459E6D5D">
            <w:pPr>
              <w:spacing w:line="360" w:lineRule="auto"/>
              <w:jc w:val="center"/>
              <w:rPr>
                <w:rFonts w:ascii="宋体" w:hAnsi="宋体"/>
                <w:bCs/>
                <w:color w:val="auto"/>
                <w:highlight w:val="none"/>
              </w:rPr>
            </w:pPr>
          </w:p>
        </w:tc>
        <w:tc>
          <w:tcPr>
            <w:tcW w:w="636" w:type="dxa"/>
            <w:noWrap/>
            <w:vAlign w:val="center"/>
          </w:tcPr>
          <w:p w14:paraId="1B64B6E4">
            <w:pPr>
              <w:spacing w:line="360" w:lineRule="auto"/>
              <w:jc w:val="center"/>
              <w:rPr>
                <w:rFonts w:ascii="宋体" w:hAnsi="宋体"/>
                <w:bCs/>
                <w:color w:val="auto"/>
                <w:highlight w:val="none"/>
              </w:rPr>
            </w:pPr>
          </w:p>
        </w:tc>
        <w:tc>
          <w:tcPr>
            <w:tcW w:w="1056" w:type="dxa"/>
            <w:noWrap/>
            <w:vAlign w:val="center"/>
          </w:tcPr>
          <w:p w14:paraId="1B750BD9">
            <w:pPr>
              <w:spacing w:line="360" w:lineRule="auto"/>
              <w:jc w:val="center"/>
              <w:rPr>
                <w:rFonts w:ascii="宋体" w:hAnsi="宋体"/>
                <w:bCs/>
                <w:color w:val="auto"/>
                <w:highlight w:val="none"/>
              </w:rPr>
            </w:pPr>
          </w:p>
        </w:tc>
        <w:tc>
          <w:tcPr>
            <w:tcW w:w="1314" w:type="dxa"/>
            <w:noWrap/>
            <w:vAlign w:val="center"/>
          </w:tcPr>
          <w:p w14:paraId="26819F40">
            <w:pPr>
              <w:spacing w:line="360" w:lineRule="auto"/>
              <w:jc w:val="center"/>
              <w:rPr>
                <w:rFonts w:ascii="宋体" w:hAnsi="宋体"/>
                <w:bCs/>
                <w:color w:val="auto"/>
                <w:highlight w:val="none"/>
              </w:rPr>
            </w:pPr>
          </w:p>
        </w:tc>
        <w:tc>
          <w:tcPr>
            <w:tcW w:w="792" w:type="dxa"/>
            <w:noWrap/>
            <w:vAlign w:val="center"/>
          </w:tcPr>
          <w:p w14:paraId="25538E3E">
            <w:pPr>
              <w:spacing w:line="360" w:lineRule="auto"/>
              <w:jc w:val="center"/>
              <w:rPr>
                <w:rFonts w:ascii="宋体" w:hAnsi="宋体"/>
                <w:bCs/>
                <w:color w:val="auto"/>
                <w:highlight w:val="none"/>
              </w:rPr>
            </w:pPr>
          </w:p>
        </w:tc>
        <w:tc>
          <w:tcPr>
            <w:tcW w:w="636" w:type="dxa"/>
            <w:noWrap/>
            <w:vAlign w:val="center"/>
          </w:tcPr>
          <w:p w14:paraId="6BD2A912">
            <w:pPr>
              <w:spacing w:line="360" w:lineRule="auto"/>
              <w:jc w:val="center"/>
              <w:rPr>
                <w:rFonts w:ascii="宋体" w:hAnsi="宋体"/>
                <w:bCs/>
                <w:color w:val="auto"/>
                <w:highlight w:val="none"/>
              </w:rPr>
            </w:pPr>
          </w:p>
        </w:tc>
      </w:tr>
      <w:tr w14:paraId="5E57B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52E0229B">
            <w:pPr>
              <w:spacing w:line="360" w:lineRule="auto"/>
              <w:jc w:val="center"/>
              <w:rPr>
                <w:rFonts w:ascii="宋体" w:hAnsi="宋体"/>
                <w:bCs/>
                <w:color w:val="auto"/>
                <w:highlight w:val="none"/>
              </w:rPr>
            </w:pPr>
          </w:p>
        </w:tc>
        <w:tc>
          <w:tcPr>
            <w:tcW w:w="1266" w:type="dxa"/>
            <w:noWrap/>
            <w:vAlign w:val="center"/>
          </w:tcPr>
          <w:p w14:paraId="789DED48">
            <w:pPr>
              <w:spacing w:line="360" w:lineRule="auto"/>
              <w:jc w:val="center"/>
              <w:rPr>
                <w:rFonts w:ascii="宋体" w:hAnsi="宋体"/>
                <w:bCs/>
                <w:color w:val="auto"/>
                <w:highlight w:val="none"/>
              </w:rPr>
            </w:pPr>
          </w:p>
        </w:tc>
        <w:tc>
          <w:tcPr>
            <w:tcW w:w="636" w:type="dxa"/>
            <w:noWrap/>
            <w:vAlign w:val="center"/>
          </w:tcPr>
          <w:p w14:paraId="5B05705A">
            <w:pPr>
              <w:spacing w:line="360" w:lineRule="auto"/>
              <w:jc w:val="center"/>
              <w:rPr>
                <w:rFonts w:ascii="宋体" w:hAnsi="宋体"/>
                <w:bCs/>
                <w:color w:val="auto"/>
                <w:highlight w:val="none"/>
              </w:rPr>
            </w:pPr>
          </w:p>
        </w:tc>
        <w:tc>
          <w:tcPr>
            <w:tcW w:w="1056" w:type="dxa"/>
            <w:noWrap/>
            <w:vAlign w:val="center"/>
          </w:tcPr>
          <w:p w14:paraId="2F6BAF14">
            <w:pPr>
              <w:spacing w:line="360" w:lineRule="auto"/>
              <w:jc w:val="center"/>
              <w:rPr>
                <w:rFonts w:ascii="宋体" w:hAnsi="宋体"/>
                <w:bCs/>
                <w:color w:val="auto"/>
                <w:highlight w:val="none"/>
              </w:rPr>
            </w:pPr>
          </w:p>
        </w:tc>
        <w:tc>
          <w:tcPr>
            <w:tcW w:w="636" w:type="dxa"/>
            <w:noWrap/>
            <w:vAlign w:val="center"/>
          </w:tcPr>
          <w:p w14:paraId="2EC1B1CF">
            <w:pPr>
              <w:spacing w:line="360" w:lineRule="auto"/>
              <w:jc w:val="center"/>
              <w:rPr>
                <w:rFonts w:ascii="宋体" w:hAnsi="宋体"/>
                <w:bCs/>
                <w:color w:val="auto"/>
                <w:highlight w:val="none"/>
              </w:rPr>
            </w:pPr>
          </w:p>
        </w:tc>
        <w:tc>
          <w:tcPr>
            <w:tcW w:w="636" w:type="dxa"/>
            <w:noWrap/>
            <w:vAlign w:val="center"/>
          </w:tcPr>
          <w:p w14:paraId="7D465023">
            <w:pPr>
              <w:spacing w:line="360" w:lineRule="auto"/>
              <w:jc w:val="center"/>
              <w:rPr>
                <w:rFonts w:ascii="宋体" w:hAnsi="宋体"/>
                <w:bCs/>
                <w:color w:val="auto"/>
                <w:highlight w:val="none"/>
              </w:rPr>
            </w:pPr>
          </w:p>
        </w:tc>
        <w:tc>
          <w:tcPr>
            <w:tcW w:w="1056" w:type="dxa"/>
            <w:noWrap/>
            <w:vAlign w:val="center"/>
          </w:tcPr>
          <w:p w14:paraId="4991FA8F">
            <w:pPr>
              <w:spacing w:line="360" w:lineRule="auto"/>
              <w:jc w:val="center"/>
              <w:rPr>
                <w:rFonts w:ascii="宋体" w:hAnsi="宋体"/>
                <w:bCs/>
                <w:color w:val="auto"/>
                <w:highlight w:val="none"/>
              </w:rPr>
            </w:pPr>
          </w:p>
        </w:tc>
        <w:tc>
          <w:tcPr>
            <w:tcW w:w="1314" w:type="dxa"/>
            <w:noWrap/>
            <w:vAlign w:val="center"/>
          </w:tcPr>
          <w:p w14:paraId="41144869">
            <w:pPr>
              <w:spacing w:line="360" w:lineRule="auto"/>
              <w:jc w:val="center"/>
              <w:rPr>
                <w:rFonts w:ascii="宋体" w:hAnsi="宋体"/>
                <w:bCs/>
                <w:color w:val="auto"/>
                <w:highlight w:val="none"/>
              </w:rPr>
            </w:pPr>
          </w:p>
        </w:tc>
        <w:tc>
          <w:tcPr>
            <w:tcW w:w="792" w:type="dxa"/>
            <w:noWrap/>
            <w:vAlign w:val="center"/>
          </w:tcPr>
          <w:p w14:paraId="3170F2EA">
            <w:pPr>
              <w:spacing w:line="360" w:lineRule="auto"/>
              <w:jc w:val="center"/>
              <w:rPr>
                <w:rFonts w:ascii="宋体" w:hAnsi="宋体"/>
                <w:bCs/>
                <w:color w:val="auto"/>
                <w:highlight w:val="none"/>
              </w:rPr>
            </w:pPr>
          </w:p>
        </w:tc>
        <w:tc>
          <w:tcPr>
            <w:tcW w:w="636" w:type="dxa"/>
            <w:noWrap/>
            <w:vAlign w:val="center"/>
          </w:tcPr>
          <w:p w14:paraId="230C38EE">
            <w:pPr>
              <w:spacing w:line="360" w:lineRule="auto"/>
              <w:jc w:val="center"/>
              <w:rPr>
                <w:rFonts w:ascii="宋体" w:hAnsi="宋体"/>
                <w:bCs/>
                <w:color w:val="auto"/>
                <w:highlight w:val="none"/>
              </w:rPr>
            </w:pPr>
          </w:p>
        </w:tc>
      </w:tr>
      <w:tr w14:paraId="00EDA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3FE8AF41">
            <w:pPr>
              <w:spacing w:line="360" w:lineRule="auto"/>
              <w:jc w:val="center"/>
              <w:rPr>
                <w:rFonts w:ascii="宋体" w:hAnsi="宋体"/>
                <w:bCs/>
                <w:color w:val="auto"/>
                <w:highlight w:val="none"/>
              </w:rPr>
            </w:pPr>
          </w:p>
        </w:tc>
        <w:tc>
          <w:tcPr>
            <w:tcW w:w="1266" w:type="dxa"/>
            <w:noWrap/>
            <w:vAlign w:val="center"/>
          </w:tcPr>
          <w:p w14:paraId="4F805518">
            <w:pPr>
              <w:spacing w:line="360" w:lineRule="auto"/>
              <w:jc w:val="center"/>
              <w:rPr>
                <w:rFonts w:ascii="宋体" w:hAnsi="宋体"/>
                <w:bCs/>
                <w:color w:val="auto"/>
                <w:highlight w:val="none"/>
              </w:rPr>
            </w:pPr>
          </w:p>
        </w:tc>
        <w:tc>
          <w:tcPr>
            <w:tcW w:w="636" w:type="dxa"/>
            <w:noWrap/>
            <w:vAlign w:val="center"/>
          </w:tcPr>
          <w:p w14:paraId="23D28E2A">
            <w:pPr>
              <w:spacing w:line="360" w:lineRule="auto"/>
              <w:jc w:val="center"/>
              <w:rPr>
                <w:rFonts w:ascii="宋体" w:hAnsi="宋体"/>
                <w:bCs/>
                <w:color w:val="auto"/>
                <w:highlight w:val="none"/>
              </w:rPr>
            </w:pPr>
          </w:p>
        </w:tc>
        <w:tc>
          <w:tcPr>
            <w:tcW w:w="1056" w:type="dxa"/>
            <w:noWrap/>
            <w:vAlign w:val="center"/>
          </w:tcPr>
          <w:p w14:paraId="73493D93">
            <w:pPr>
              <w:spacing w:line="360" w:lineRule="auto"/>
              <w:jc w:val="center"/>
              <w:rPr>
                <w:rFonts w:ascii="宋体" w:hAnsi="宋体"/>
                <w:bCs/>
                <w:color w:val="auto"/>
                <w:highlight w:val="none"/>
              </w:rPr>
            </w:pPr>
          </w:p>
        </w:tc>
        <w:tc>
          <w:tcPr>
            <w:tcW w:w="636" w:type="dxa"/>
            <w:noWrap/>
            <w:vAlign w:val="center"/>
          </w:tcPr>
          <w:p w14:paraId="7E54D17C">
            <w:pPr>
              <w:spacing w:line="360" w:lineRule="auto"/>
              <w:jc w:val="center"/>
              <w:rPr>
                <w:rFonts w:ascii="宋体" w:hAnsi="宋体"/>
                <w:bCs/>
                <w:color w:val="auto"/>
                <w:highlight w:val="none"/>
              </w:rPr>
            </w:pPr>
          </w:p>
        </w:tc>
        <w:tc>
          <w:tcPr>
            <w:tcW w:w="636" w:type="dxa"/>
            <w:noWrap/>
            <w:vAlign w:val="center"/>
          </w:tcPr>
          <w:p w14:paraId="66D6EC63">
            <w:pPr>
              <w:spacing w:line="360" w:lineRule="auto"/>
              <w:jc w:val="center"/>
              <w:rPr>
                <w:rFonts w:ascii="宋体" w:hAnsi="宋体"/>
                <w:bCs/>
                <w:color w:val="auto"/>
                <w:highlight w:val="none"/>
              </w:rPr>
            </w:pPr>
          </w:p>
        </w:tc>
        <w:tc>
          <w:tcPr>
            <w:tcW w:w="1056" w:type="dxa"/>
            <w:noWrap/>
            <w:vAlign w:val="center"/>
          </w:tcPr>
          <w:p w14:paraId="4D0AD403">
            <w:pPr>
              <w:spacing w:line="360" w:lineRule="auto"/>
              <w:jc w:val="center"/>
              <w:rPr>
                <w:rFonts w:ascii="宋体" w:hAnsi="宋体"/>
                <w:bCs/>
                <w:color w:val="auto"/>
                <w:highlight w:val="none"/>
              </w:rPr>
            </w:pPr>
          </w:p>
        </w:tc>
        <w:tc>
          <w:tcPr>
            <w:tcW w:w="1314" w:type="dxa"/>
            <w:noWrap/>
            <w:vAlign w:val="center"/>
          </w:tcPr>
          <w:p w14:paraId="766C06AE">
            <w:pPr>
              <w:spacing w:line="360" w:lineRule="auto"/>
              <w:jc w:val="center"/>
              <w:rPr>
                <w:rFonts w:ascii="宋体" w:hAnsi="宋体"/>
                <w:bCs/>
                <w:color w:val="auto"/>
                <w:highlight w:val="none"/>
              </w:rPr>
            </w:pPr>
          </w:p>
        </w:tc>
        <w:tc>
          <w:tcPr>
            <w:tcW w:w="792" w:type="dxa"/>
            <w:noWrap/>
            <w:vAlign w:val="center"/>
          </w:tcPr>
          <w:p w14:paraId="6E987663">
            <w:pPr>
              <w:spacing w:line="360" w:lineRule="auto"/>
              <w:jc w:val="center"/>
              <w:rPr>
                <w:rFonts w:ascii="宋体" w:hAnsi="宋体"/>
                <w:bCs/>
                <w:color w:val="auto"/>
                <w:highlight w:val="none"/>
              </w:rPr>
            </w:pPr>
          </w:p>
        </w:tc>
        <w:tc>
          <w:tcPr>
            <w:tcW w:w="636" w:type="dxa"/>
            <w:noWrap/>
            <w:vAlign w:val="center"/>
          </w:tcPr>
          <w:p w14:paraId="34E0945A">
            <w:pPr>
              <w:spacing w:line="360" w:lineRule="auto"/>
              <w:jc w:val="center"/>
              <w:rPr>
                <w:rFonts w:ascii="宋体" w:hAnsi="宋体"/>
                <w:bCs/>
                <w:color w:val="auto"/>
                <w:highlight w:val="none"/>
              </w:rPr>
            </w:pPr>
          </w:p>
        </w:tc>
      </w:tr>
      <w:tr w14:paraId="0C1D8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346C9D06">
            <w:pPr>
              <w:spacing w:line="360" w:lineRule="auto"/>
              <w:jc w:val="center"/>
              <w:rPr>
                <w:rFonts w:ascii="宋体" w:hAnsi="宋体"/>
                <w:bCs/>
                <w:color w:val="auto"/>
                <w:highlight w:val="none"/>
              </w:rPr>
            </w:pPr>
          </w:p>
        </w:tc>
        <w:tc>
          <w:tcPr>
            <w:tcW w:w="1266" w:type="dxa"/>
            <w:noWrap/>
            <w:vAlign w:val="center"/>
          </w:tcPr>
          <w:p w14:paraId="061E8172">
            <w:pPr>
              <w:spacing w:line="360" w:lineRule="auto"/>
              <w:jc w:val="center"/>
              <w:rPr>
                <w:rFonts w:ascii="宋体" w:hAnsi="宋体"/>
                <w:bCs/>
                <w:color w:val="auto"/>
                <w:highlight w:val="none"/>
              </w:rPr>
            </w:pPr>
          </w:p>
        </w:tc>
        <w:tc>
          <w:tcPr>
            <w:tcW w:w="636" w:type="dxa"/>
            <w:noWrap/>
            <w:vAlign w:val="center"/>
          </w:tcPr>
          <w:p w14:paraId="219438DE">
            <w:pPr>
              <w:spacing w:line="360" w:lineRule="auto"/>
              <w:jc w:val="center"/>
              <w:rPr>
                <w:rFonts w:ascii="宋体" w:hAnsi="宋体"/>
                <w:bCs/>
                <w:color w:val="auto"/>
                <w:highlight w:val="none"/>
              </w:rPr>
            </w:pPr>
          </w:p>
        </w:tc>
        <w:tc>
          <w:tcPr>
            <w:tcW w:w="1056" w:type="dxa"/>
            <w:noWrap/>
            <w:vAlign w:val="center"/>
          </w:tcPr>
          <w:p w14:paraId="3B6E22F7">
            <w:pPr>
              <w:spacing w:line="360" w:lineRule="auto"/>
              <w:jc w:val="center"/>
              <w:rPr>
                <w:rFonts w:ascii="宋体" w:hAnsi="宋体"/>
                <w:bCs/>
                <w:color w:val="auto"/>
                <w:highlight w:val="none"/>
              </w:rPr>
            </w:pPr>
          </w:p>
        </w:tc>
        <w:tc>
          <w:tcPr>
            <w:tcW w:w="636" w:type="dxa"/>
            <w:noWrap/>
            <w:vAlign w:val="center"/>
          </w:tcPr>
          <w:p w14:paraId="10558812">
            <w:pPr>
              <w:spacing w:line="360" w:lineRule="auto"/>
              <w:jc w:val="center"/>
              <w:rPr>
                <w:rFonts w:ascii="宋体" w:hAnsi="宋体"/>
                <w:bCs/>
                <w:color w:val="auto"/>
                <w:highlight w:val="none"/>
              </w:rPr>
            </w:pPr>
          </w:p>
        </w:tc>
        <w:tc>
          <w:tcPr>
            <w:tcW w:w="636" w:type="dxa"/>
            <w:noWrap/>
            <w:vAlign w:val="center"/>
          </w:tcPr>
          <w:p w14:paraId="1EA16FC3">
            <w:pPr>
              <w:spacing w:line="360" w:lineRule="auto"/>
              <w:jc w:val="center"/>
              <w:rPr>
                <w:rFonts w:ascii="宋体" w:hAnsi="宋体"/>
                <w:bCs/>
                <w:color w:val="auto"/>
                <w:highlight w:val="none"/>
              </w:rPr>
            </w:pPr>
          </w:p>
        </w:tc>
        <w:tc>
          <w:tcPr>
            <w:tcW w:w="1056" w:type="dxa"/>
            <w:noWrap/>
            <w:vAlign w:val="center"/>
          </w:tcPr>
          <w:p w14:paraId="275E5E10">
            <w:pPr>
              <w:spacing w:line="360" w:lineRule="auto"/>
              <w:jc w:val="center"/>
              <w:rPr>
                <w:rFonts w:ascii="宋体" w:hAnsi="宋体"/>
                <w:bCs/>
                <w:color w:val="auto"/>
                <w:highlight w:val="none"/>
              </w:rPr>
            </w:pPr>
          </w:p>
        </w:tc>
        <w:tc>
          <w:tcPr>
            <w:tcW w:w="1314" w:type="dxa"/>
            <w:noWrap/>
            <w:vAlign w:val="center"/>
          </w:tcPr>
          <w:p w14:paraId="066E4F6C">
            <w:pPr>
              <w:spacing w:line="360" w:lineRule="auto"/>
              <w:jc w:val="center"/>
              <w:rPr>
                <w:rFonts w:ascii="宋体" w:hAnsi="宋体"/>
                <w:bCs/>
                <w:color w:val="auto"/>
                <w:highlight w:val="none"/>
              </w:rPr>
            </w:pPr>
          </w:p>
        </w:tc>
        <w:tc>
          <w:tcPr>
            <w:tcW w:w="792" w:type="dxa"/>
            <w:noWrap/>
            <w:vAlign w:val="center"/>
          </w:tcPr>
          <w:p w14:paraId="64B8AF92">
            <w:pPr>
              <w:spacing w:line="360" w:lineRule="auto"/>
              <w:jc w:val="center"/>
              <w:rPr>
                <w:rFonts w:ascii="宋体" w:hAnsi="宋体"/>
                <w:bCs/>
                <w:color w:val="auto"/>
                <w:highlight w:val="none"/>
              </w:rPr>
            </w:pPr>
          </w:p>
        </w:tc>
        <w:tc>
          <w:tcPr>
            <w:tcW w:w="636" w:type="dxa"/>
            <w:noWrap/>
            <w:vAlign w:val="center"/>
          </w:tcPr>
          <w:p w14:paraId="5AD9D069">
            <w:pPr>
              <w:spacing w:line="360" w:lineRule="auto"/>
              <w:jc w:val="center"/>
              <w:rPr>
                <w:rFonts w:ascii="宋体" w:hAnsi="宋体"/>
                <w:bCs/>
                <w:color w:val="auto"/>
                <w:highlight w:val="none"/>
              </w:rPr>
            </w:pPr>
          </w:p>
        </w:tc>
      </w:tr>
      <w:tr w14:paraId="593FD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4EF3A249">
            <w:pPr>
              <w:spacing w:line="360" w:lineRule="auto"/>
              <w:jc w:val="center"/>
              <w:rPr>
                <w:rFonts w:ascii="宋体" w:hAnsi="宋体"/>
                <w:bCs/>
                <w:color w:val="auto"/>
                <w:highlight w:val="none"/>
              </w:rPr>
            </w:pPr>
          </w:p>
        </w:tc>
        <w:tc>
          <w:tcPr>
            <w:tcW w:w="1266" w:type="dxa"/>
            <w:noWrap/>
            <w:vAlign w:val="center"/>
          </w:tcPr>
          <w:p w14:paraId="75442BD6">
            <w:pPr>
              <w:spacing w:line="360" w:lineRule="auto"/>
              <w:jc w:val="center"/>
              <w:rPr>
                <w:rFonts w:ascii="宋体" w:hAnsi="宋体"/>
                <w:bCs/>
                <w:color w:val="auto"/>
                <w:highlight w:val="none"/>
              </w:rPr>
            </w:pPr>
          </w:p>
        </w:tc>
        <w:tc>
          <w:tcPr>
            <w:tcW w:w="636" w:type="dxa"/>
            <w:noWrap/>
            <w:vAlign w:val="center"/>
          </w:tcPr>
          <w:p w14:paraId="5845F5FF">
            <w:pPr>
              <w:spacing w:line="360" w:lineRule="auto"/>
              <w:jc w:val="center"/>
              <w:rPr>
                <w:rFonts w:ascii="宋体" w:hAnsi="宋体"/>
                <w:bCs/>
                <w:color w:val="auto"/>
                <w:highlight w:val="none"/>
              </w:rPr>
            </w:pPr>
          </w:p>
        </w:tc>
        <w:tc>
          <w:tcPr>
            <w:tcW w:w="1056" w:type="dxa"/>
            <w:noWrap/>
            <w:vAlign w:val="center"/>
          </w:tcPr>
          <w:p w14:paraId="76599A6C">
            <w:pPr>
              <w:spacing w:line="360" w:lineRule="auto"/>
              <w:jc w:val="center"/>
              <w:rPr>
                <w:rFonts w:ascii="宋体" w:hAnsi="宋体"/>
                <w:bCs/>
                <w:color w:val="auto"/>
                <w:highlight w:val="none"/>
              </w:rPr>
            </w:pPr>
          </w:p>
        </w:tc>
        <w:tc>
          <w:tcPr>
            <w:tcW w:w="636" w:type="dxa"/>
            <w:noWrap/>
            <w:vAlign w:val="center"/>
          </w:tcPr>
          <w:p w14:paraId="0771C7C7">
            <w:pPr>
              <w:spacing w:line="360" w:lineRule="auto"/>
              <w:jc w:val="center"/>
              <w:rPr>
                <w:rFonts w:ascii="宋体" w:hAnsi="宋体"/>
                <w:bCs/>
                <w:color w:val="auto"/>
                <w:highlight w:val="none"/>
              </w:rPr>
            </w:pPr>
          </w:p>
        </w:tc>
        <w:tc>
          <w:tcPr>
            <w:tcW w:w="636" w:type="dxa"/>
            <w:noWrap/>
            <w:vAlign w:val="center"/>
          </w:tcPr>
          <w:p w14:paraId="7956C531">
            <w:pPr>
              <w:spacing w:line="360" w:lineRule="auto"/>
              <w:jc w:val="center"/>
              <w:rPr>
                <w:rFonts w:ascii="宋体" w:hAnsi="宋体"/>
                <w:bCs/>
                <w:color w:val="auto"/>
                <w:highlight w:val="none"/>
              </w:rPr>
            </w:pPr>
          </w:p>
        </w:tc>
        <w:tc>
          <w:tcPr>
            <w:tcW w:w="1056" w:type="dxa"/>
            <w:noWrap/>
            <w:vAlign w:val="center"/>
          </w:tcPr>
          <w:p w14:paraId="6CE23A41">
            <w:pPr>
              <w:spacing w:line="360" w:lineRule="auto"/>
              <w:jc w:val="center"/>
              <w:rPr>
                <w:rFonts w:ascii="宋体" w:hAnsi="宋体"/>
                <w:bCs/>
                <w:color w:val="auto"/>
                <w:highlight w:val="none"/>
              </w:rPr>
            </w:pPr>
          </w:p>
        </w:tc>
        <w:tc>
          <w:tcPr>
            <w:tcW w:w="1314" w:type="dxa"/>
            <w:noWrap/>
            <w:vAlign w:val="center"/>
          </w:tcPr>
          <w:p w14:paraId="3B207A69">
            <w:pPr>
              <w:spacing w:line="360" w:lineRule="auto"/>
              <w:jc w:val="center"/>
              <w:rPr>
                <w:rFonts w:ascii="宋体" w:hAnsi="宋体"/>
                <w:bCs/>
                <w:color w:val="auto"/>
                <w:highlight w:val="none"/>
              </w:rPr>
            </w:pPr>
          </w:p>
        </w:tc>
        <w:tc>
          <w:tcPr>
            <w:tcW w:w="792" w:type="dxa"/>
            <w:noWrap/>
            <w:vAlign w:val="center"/>
          </w:tcPr>
          <w:p w14:paraId="5445A1DC">
            <w:pPr>
              <w:spacing w:line="360" w:lineRule="auto"/>
              <w:jc w:val="center"/>
              <w:rPr>
                <w:rFonts w:ascii="宋体" w:hAnsi="宋体"/>
                <w:bCs/>
                <w:color w:val="auto"/>
                <w:highlight w:val="none"/>
              </w:rPr>
            </w:pPr>
          </w:p>
        </w:tc>
        <w:tc>
          <w:tcPr>
            <w:tcW w:w="636" w:type="dxa"/>
            <w:noWrap/>
            <w:vAlign w:val="center"/>
          </w:tcPr>
          <w:p w14:paraId="5FDFDCB5">
            <w:pPr>
              <w:spacing w:line="360" w:lineRule="auto"/>
              <w:jc w:val="center"/>
              <w:rPr>
                <w:rFonts w:ascii="宋体" w:hAnsi="宋体"/>
                <w:bCs/>
                <w:color w:val="auto"/>
                <w:highlight w:val="none"/>
              </w:rPr>
            </w:pPr>
          </w:p>
        </w:tc>
      </w:tr>
      <w:tr w14:paraId="02837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7CF6B843">
            <w:pPr>
              <w:spacing w:line="360" w:lineRule="auto"/>
              <w:jc w:val="center"/>
              <w:rPr>
                <w:rFonts w:ascii="宋体" w:hAnsi="宋体"/>
                <w:bCs/>
                <w:color w:val="auto"/>
                <w:highlight w:val="none"/>
              </w:rPr>
            </w:pPr>
          </w:p>
        </w:tc>
        <w:tc>
          <w:tcPr>
            <w:tcW w:w="1266" w:type="dxa"/>
            <w:noWrap/>
            <w:vAlign w:val="center"/>
          </w:tcPr>
          <w:p w14:paraId="40A1844C">
            <w:pPr>
              <w:spacing w:line="360" w:lineRule="auto"/>
              <w:jc w:val="center"/>
              <w:rPr>
                <w:rFonts w:ascii="宋体" w:hAnsi="宋体"/>
                <w:bCs/>
                <w:color w:val="auto"/>
                <w:highlight w:val="none"/>
              </w:rPr>
            </w:pPr>
          </w:p>
        </w:tc>
        <w:tc>
          <w:tcPr>
            <w:tcW w:w="636" w:type="dxa"/>
            <w:noWrap/>
            <w:vAlign w:val="center"/>
          </w:tcPr>
          <w:p w14:paraId="6C83626A">
            <w:pPr>
              <w:spacing w:line="360" w:lineRule="auto"/>
              <w:jc w:val="center"/>
              <w:rPr>
                <w:rFonts w:ascii="宋体" w:hAnsi="宋体"/>
                <w:bCs/>
                <w:color w:val="auto"/>
                <w:highlight w:val="none"/>
              </w:rPr>
            </w:pPr>
          </w:p>
        </w:tc>
        <w:tc>
          <w:tcPr>
            <w:tcW w:w="1056" w:type="dxa"/>
            <w:noWrap/>
            <w:vAlign w:val="center"/>
          </w:tcPr>
          <w:p w14:paraId="451A871A">
            <w:pPr>
              <w:spacing w:line="360" w:lineRule="auto"/>
              <w:jc w:val="center"/>
              <w:rPr>
                <w:rFonts w:ascii="宋体" w:hAnsi="宋体"/>
                <w:bCs/>
                <w:color w:val="auto"/>
                <w:highlight w:val="none"/>
              </w:rPr>
            </w:pPr>
          </w:p>
        </w:tc>
        <w:tc>
          <w:tcPr>
            <w:tcW w:w="636" w:type="dxa"/>
            <w:noWrap/>
            <w:vAlign w:val="center"/>
          </w:tcPr>
          <w:p w14:paraId="1BA8E84D">
            <w:pPr>
              <w:spacing w:line="360" w:lineRule="auto"/>
              <w:jc w:val="center"/>
              <w:rPr>
                <w:rFonts w:ascii="宋体" w:hAnsi="宋体"/>
                <w:bCs/>
                <w:color w:val="auto"/>
                <w:highlight w:val="none"/>
              </w:rPr>
            </w:pPr>
          </w:p>
        </w:tc>
        <w:tc>
          <w:tcPr>
            <w:tcW w:w="636" w:type="dxa"/>
            <w:noWrap/>
            <w:vAlign w:val="center"/>
          </w:tcPr>
          <w:p w14:paraId="7D003578">
            <w:pPr>
              <w:spacing w:line="360" w:lineRule="auto"/>
              <w:jc w:val="center"/>
              <w:rPr>
                <w:rFonts w:ascii="宋体" w:hAnsi="宋体"/>
                <w:bCs/>
                <w:color w:val="auto"/>
                <w:highlight w:val="none"/>
              </w:rPr>
            </w:pPr>
          </w:p>
        </w:tc>
        <w:tc>
          <w:tcPr>
            <w:tcW w:w="1056" w:type="dxa"/>
            <w:noWrap/>
            <w:vAlign w:val="center"/>
          </w:tcPr>
          <w:p w14:paraId="6F68AA1B">
            <w:pPr>
              <w:spacing w:line="360" w:lineRule="auto"/>
              <w:jc w:val="center"/>
              <w:rPr>
                <w:rFonts w:ascii="宋体" w:hAnsi="宋体"/>
                <w:bCs/>
                <w:color w:val="auto"/>
                <w:highlight w:val="none"/>
              </w:rPr>
            </w:pPr>
          </w:p>
        </w:tc>
        <w:tc>
          <w:tcPr>
            <w:tcW w:w="1314" w:type="dxa"/>
            <w:noWrap/>
            <w:vAlign w:val="center"/>
          </w:tcPr>
          <w:p w14:paraId="09C10F0B">
            <w:pPr>
              <w:spacing w:line="360" w:lineRule="auto"/>
              <w:jc w:val="center"/>
              <w:rPr>
                <w:rFonts w:ascii="宋体" w:hAnsi="宋体"/>
                <w:bCs/>
                <w:color w:val="auto"/>
                <w:highlight w:val="none"/>
              </w:rPr>
            </w:pPr>
          </w:p>
        </w:tc>
        <w:tc>
          <w:tcPr>
            <w:tcW w:w="792" w:type="dxa"/>
            <w:noWrap/>
            <w:vAlign w:val="center"/>
          </w:tcPr>
          <w:p w14:paraId="6A33EF9C">
            <w:pPr>
              <w:spacing w:line="360" w:lineRule="auto"/>
              <w:jc w:val="center"/>
              <w:rPr>
                <w:rFonts w:ascii="宋体" w:hAnsi="宋体"/>
                <w:bCs/>
                <w:color w:val="auto"/>
                <w:highlight w:val="none"/>
              </w:rPr>
            </w:pPr>
          </w:p>
        </w:tc>
        <w:tc>
          <w:tcPr>
            <w:tcW w:w="636" w:type="dxa"/>
            <w:noWrap/>
            <w:vAlign w:val="center"/>
          </w:tcPr>
          <w:p w14:paraId="40B3E33C">
            <w:pPr>
              <w:spacing w:line="360" w:lineRule="auto"/>
              <w:jc w:val="center"/>
              <w:rPr>
                <w:rFonts w:ascii="宋体" w:hAnsi="宋体"/>
                <w:bCs/>
                <w:color w:val="auto"/>
                <w:highlight w:val="none"/>
              </w:rPr>
            </w:pPr>
          </w:p>
        </w:tc>
      </w:tr>
      <w:tr w14:paraId="0AD76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5B4E66F1">
            <w:pPr>
              <w:spacing w:line="360" w:lineRule="auto"/>
              <w:jc w:val="center"/>
              <w:rPr>
                <w:rFonts w:ascii="宋体" w:hAnsi="宋体"/>
                <w:bCs/>
                <w:color w:val="auto"/>
                <w:highlight w:val="none"/>
              </w:rPr>
            </w:pPr>
          </w:p>
        </w:tc>
        <w:tc>
          <w:tcPr>
            <w:tcW w:w="1266" w:type="dxa"/>
            <w:noWrap/>
            <w:vAlign w:val="center"/>
          </w:tcPr>
          <w:p w14:paraId="67A5CE3B">
            <w:pPr>
              <w:spacing w:line="360" w:lineRule="auto"/>
              <w:jc w:val="center"/>
              <w:rPr>
                <w:rFonts w:ascii="宋体" w:hAnsi="宋体"/>
                <w:bCs/>
                <w:color w:val="auto"/>
                <w:highlight w:val="none"/>
              </w:rPr>
            </w:pPr>
          </w:p>
        </w:tc>
        <w:tc>
          <w:tcPr>
            <w:tcW w:w="636" w:type="dxa"/>
            <w:noWrap/>
            <w:vAlign w:val="center"/>
          </w:tcPr>
          <w:p w14:paraId="10CFBAAF">
            <w:pPr>
              <w:spacing w:line="360" w:lineRule="auto"/>
              <w:jc w:val="center"/>
              <w:rPr>
                <w:rFonts w:ascii="宋体" w:hAnsi="宋体"/>
                <w:bCs/>
                <w:color w:val="auto"/>
                <w:highlight w:val="none"/>
              </w:rPr>
            </w:pPr>
          </w:p>
        </w:tc>
        <w:tc>
          <w:tcPr>
            <w:tcW w:w="1056" w:type="dxa"/>
            <w:noWrap/>
            <w:vAlign w:val="center"/>
          </w:tcPr>
          <w:p w14:paraId="7439187A">
            <w:pPr>
              <w:spacing w:line="360" w:lineRule="auto"/>
              <w:jc w:val="center"/>
              <w:rPr>
                <w:rFonts w:ascii="宋体" w:hAnsi="宋体"/>
                <w:bCs/>
                <w:color w:val="auto"/>
                <w:highlight w:val="none"/>
              </w:rPr>
            </w:pPr>
          </w:p>
        </w:tc>
        <w:tc>
          <w:tcPr>
            <w:tcW w:w="636" w:type="dxa"/>
            <w:noWrap/>
            <w:vAlign w:val="center"/>
          </w:tcPr>
          <w:p w14:paraId="0AABE272">
            <w:pPr>
              <w:spacing w:line="360" w:lineRule="auto"/>
              <w:jc w:val="center"/>
              <w:rPr>
                <w:rFonts w:ascii="宋体" w:hAnsi="宋体"/>
                <w:bCs/>
                <w:color w:val="auto"/>
                <w:highlight w:val="none"/>
              </w:rPr>
            </w:pPr>
          </w:p>
        </w:tc>
        <w:tc>
          <w:tcPr>
            <w:tcW w:w="636" w:type="dxa"/>
            <w:noWrap/>
            <w:vAlign w:val="center"/>
          </w:tcPr>
          <w:p w14:paraId="733EF324">
            <w:pPr>
              <w:spacing w:line="360" w:lineRule="auto"/>
              <w:jc w:val="center"/>
              <w:rPr>
                <w:rFonts w:ascii="宋体" w:hAnsi="宋体"/>
                <w:bCs/>
                <w:color w:val="auto"/>
                <w:highlight w:val="none"/>
              </w:rPr>
            </w:pPr>
          </w:p>
        </w:tc>
        <w:tc>
          <w:tcPr>
            <w:tcW w:w="1056" w:type="dxa"/>
            <w:noWrap/>
            <w:vAlign w:val="center"/>
          </w:tcPr>
          <w:p w14:paraId="0ADC1D7E">
            <w:pPr>
              <w:spacing w:line="360" w:lineRule="auto"/>
              <w:jc w:val="center"/>
              <w:rPr>
                <w:rFonts w:ascii="宋体" w:hAnsi="宋体"/>
                <w:bCs/>
                <w:color w:val="auto"/>
                <w:highlight w:val="none"/>
              </w:rPr>
            </w:pPr>
          </w:p>
        </w:tc>
        <w:tc>
          <w:tcPr>
            <w:tcW w:w="1314" w:type="dxa"/>
            <w:noWrap/>
            <w:vAlign w:val="center"/>
          </w:tcPr>
          <w:p w14:paraId="53EBD7BB">
            <w:pPr>
              <w:spacing w:line="360" w:lineRule="auto"/>
              <w:jc w:val="center"/>
              <w:rPr>
                <w:rFonts w:ascii="宋体" w:hAnsi="宋体"/>
                <w:bCs/>
                <w:color w:val="auto"/>
                <w:highlight w:val="none"/>
              </w:rPr>
            </w:pPr>
          </w:p>
        </w:tc>
        <w:tc>
          <w:tcPr>
            <w:tcW w:w="792" w:type="dxa"/>
            <w:noWrap/>
            <w:vAlign w:val="center"/>
          </w:tcPr>
          <w:p w14:paraId="6092AB07">
            <w:pPr>
              <w:spacing w:line="360" w:lineRule="auto"/>
              <w:jc w:val="center"/>
              <w:rPr>
                <w:rFonts w:ascii="宋体" w:hAnsi="宋体"/>
                <w:bCs/>
                <w:color w:val="auto"/>
                <w:highlight w:val="none"/>
              </w:rPr>
            </w:pPr>
          </w:p>
        </w:tc>
        <w:tc>
          <w:tcPr>
            <w:tcW w:w="636" w:type="dxa"/>
            <w:noWrap/>
            <w:vAlign w:val="center"/>
          </w:tcPr>
          <w:p w14:paraId="798C3FB0">
            <w:pPr>
              <w:spacing w:line="360" w:lineRule="auto"/>
              <w:jc w:val="center"/>
              <w:rPr>
                <w:rFonts w:ascii="宋体" w:hAnsi="宋体"/>
                <w:bCs/>
                <w:color w:val="auto"/>
                <w:highlight w:val="none"/>
              </w:rPr>
            </w:pPr>
          </w:p>
        </w:tc>
      </w:tr>
      <w:tr w14:paraId="32F03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36" w:type="dxa"/>
            <w:noWrap/>
            <w:vAlign w:val="center"/>
          </w:tcPr>
          <w:p w14:paraId="10D0E7DE">
            <w:pPr>
              <w:spacing w:line="360" w:lineRule="auto"/>
              <w:jc w:val="center"/>
              <w:rPr>
                <w:rFonts w:ascii="宋体" w:hAnsi="宋体"/>
                <w:bCs/>
                <w:color w:val="auto"/>
                <w:highlight w:val="none"/>
              </w:rPr>
            </w:pPr>
          </w:p>
        </w:tc>
        <w:tc>
          <w:tcPr>
            <w:tcW w:w="1266" w:type="dxa"/>
            <w:noWrap/>
            <w:vAlign w:val="center"/>
          </w:tcPr>
          <w:p w14:paraId="761CC2D6">
            <w:pPr>
              <w:spacing w:line="360" w:lineRule="auto"/>
              <w:jc w:val="center"/>
              <w:rPr>
                <w:rFonts w:ascii="宋体" w:hAnsi="宋体"/>
                <w:bCs/>
                <w:color w:val="auto"/>
                <w:highlight w:val="none"/>
              </w:rPr>
            </w:pPr>
          </w:p>
        </w:tc>
        <w:tc>
          <w:tcPr>
            <w:tcW w:w="636" w:type="dxa"/>
            <w:noWrap/>
            <w:vAlign w:val="center"/>
          </w:tcPr>
          <w:p w14:paraId="786FB364">
            <w:pPr>
              <w:spacing w:line="360" w:lineRule="auto"/>
              <w:jc w:val="center"/>
              <w:rPr>
                <w:rFonts w:ascii="宋体" w:hAnsi="宋体"/>
                <w:bCs/>
                <w:color w:val="auto"/>
                <w:highlight w:val="none"/>
              </w:rPr>
            </w:pPr>
          </w:p>
        </w:tc>
        <w:tc>
          <w:tcPr>
            <w:tcW w:w="1056" w:type="dxa"/>
            <w:noWrap/>
            <w:vAlign w:val="center"/>
          </w:tcPr>
          <w:p w14:paraId="13A7E045">
            <w:pPr>
              <w:spacing w:line="360" w:lineRule="auto"/>
              <w:jc w:val="center"/>
              <w:rPr>
                <w:rFonts w:ascii="宋体" w:hAnsi="宋体"/>
                <w:bCs/>
                <w:color w:val="auto"/>
                <w:highlight w:val="none"/>
              </w:rPr>
            </w:pPr>
          </w:p>
        </w:tc>
        <w:tc>
          <w:tcPr>
            <w:tcW w:w="636" w:type="dxa"/>
            <w:noWrap/>
            <w:vAlign w:val="center"/>
          </w:tcPr>
          <w:p w14:paraId="52057D21">
            <w:pPr>
              <w:spacing w:line="360" w:lineRule="auto"/>
              <w:jc w:val="center"/>
              <w:rPr>
                <w:rFonts w:ascii="宋体" w:hAnsi="宋体"/>
                <w:bCs/>
                <w:color w:val="auto"/>
                <w:highlight w:val="none"/>
              </w:rPr>
            </w:pPr>
          </w:p>
        </w:tc>
        <w:tc>
          <w:tcPr>
            <w:tcW w:w="636" w:type="dxa"/>
            <w:noWrap/>
            <w:vAlign w:val="center"/>
          </w:tcPr>
          <w:p w14:paraId="6773723C">
            <w:pPr>
              <w:spacing w:line="360" w:lineRule="auto"/>
              <w:jc w:val="center"/>
              <w:rPr>
                <w:rFonts w:ascii="宋体" w:hAnsi="宋体"/>
                <w:bCs/>
                <w:color w:val="auto"/>
                <w:highlight w:val="none"/>
              </w:rPr>
            </w:pPr>
          </w:p>
        </w:tc>
        <w:tc>
          <w:tcPr>
            <w:tcW w:w="1056" w:type="dxa"/>
            <w:noWrap/>
            <w:vAlign w:val="center"/>
          </w:tcPr>
          <w:p w14:paraId="684E8294">
            <w:pPr>
              <w:spacing w:line="360" w:lineRule="auto"/>
              <w:jc w:val="center"/>
              <w:rPr>
                <w:rFonts w:ascii="宋体" w:hAnsi="宋体"/>
                <w:bCs/>
                <w:color w:val="auto"/>
                <w:highlight w:val="none"/>
              </w:rPr>
            </w:pPr>
          </w:p>
        </w:tc>
        <w:tc>
          <w:tcPr>
            <w:tcW w:w="1314" w:type="dxa"/>
            <w:noWrap/>
            <w:vAlign w:val="center"/>
          </w:tcPr>
          <w:p w14:paraId="5178B094">
            <w:pPr>
              <w:spacing w:line="360" w:lineRule="auto"/>
              <w:jc w:val="center"/>
              <w:rPr>
                <w:rFonts w:ascii="宋体" w:hAnsi="宋体"/>
                <w:bCs/>
                <w:color w:val="auto"/>
                <w:highlight w:val="none"/>
              </w:rPr>
            </w:pPr>
          </w:p>
        </w:tc>
        <w:tc>
          <w:tcPr>
            <w:tcW w:w="792" w:type="dxa"/>
            <w:noWrap/>
            <w:vAlign w:val="center"/>
          </w:tcPr>
          <w:p w14:paraId="4314FFF8">
            <w:pPr>
              <w:spacing w:line="360" w:lineRule="auto"/>
              <w:jc w:val="center"/>
              <w:rPr>
                <w:rFonts w:ascii="宋体" w:hAnsi="宋体"/>
                <w:bCs/>
                <w:color w:val="auto"/>
                <w:highlight w:val="none"/>
              </w:rPr>
            </w:pPr>
          </w:p>
        </w:tc>
        <w:tc>
          <w:tcPr>
            <w:tcW w:w="636" w:type="dxa"/>
            <w:noWrap/>
            <w:vAlign w:val="center"/>
          </w:tcPr>
          <w:p w14:paraId="2FD65E20">
            <w:pPr>
              <w:spacing w:line="360" w:lineRule="auto"/>
              <w:jc w:val="center"/>
              <w:rPr>
                <w:rFonts w:ascii="宋体" w:hAnsi="宋体"/>
                <w:bCs/>
                <w:color w:val="auto"/>
                <w:highlight w:val="none"/>
              </w:rPr>
            </w:pPr>
          </w:p>
        </w:tc>
      </w:tr>
    </w:tbl>
    <w:p w14:paraId="28D4BF5D">
      <w:pPr>
        <w:ind w:firstLine="422"/>
        <w:rPr>
          <w:rFonts w:ascii="宋体" w:hAnsi="宋体"/>
          <w:color w:val="auto"/>
          <w:szCs w:val="24"/>
          <w:highlight w:val="none"/>
        </w:rPr>
      </w:pPr>
      <w:r>
        <w:rPr>
          <w:rFonts w:hint="eastAsia" w:ascii="宋体" w:hAnsi="宋体"/>
          <w:color w:val="auto"/>
          <w:szCs w:val="24"/>
          <w:highlight w:val="none"/>
        </w:rPr>
        <w:t>注：</w:t>
      </w:r>
      <w:r>
        <w:rPr>
          <w:rFonts w:ascii="宋体" w:hAnsi="宋体"/>
          <w:color w:val="auto"/>
          <w:szCs w:val="24"/>
          <w:highlight w:val="none"/>
        </w:rPr>
        <w:t>1、投标</w:t>
      </w:r>
      <w:r>
        <w:rPr>
          <w:rFonts w:hint="eastAsia" w:ascii="宋体" w:hAnsi="宋体"/>
          <w:color w:val="auto"/>
          <w:szCs w:val="24"/>
          <w:highlight w:val="none"/>
        </w:rPr>
        <w:t>响应</w:t>
      </w:r>
      <w:r>
        <w:rPr>
          <w:rFonts w:ascii="宋体" w:hAnsi="宋体"/>
          <w:color w:val="auto"/>
          <w:szCs w:val="24"/>
          <w:highlight w:val="none"/>
        </w:rPr>
        <w:t>文件已明确的人员须按实填写，其他可自行增加，人员数量需满足服务基本要求；</w:t>
      </w:r>
    </w:p>
    <w:p w14:paraId="0A46E3E5">
      <w:pPr>
        <w:spacing w:line="360" w:lineRule="auto"/>
        <w:ind w:firstLine="420" w:firstLineChars="200"/>
        <w:jc w:val="both"/>
        <w:rPr>
          <w:rFonts w:ascii="宋体" w:hAnsi="宋体" w:cs="宋体"/>
          <w:b/>
          <w:color w:val="auto"/>
          <w:sz w:val="32"/>
          <w:szCs w:val="32"/>
          <w:highlight w:val="none"/>
        </w:rPr>
      </w:pPr>
      <w:r>
        <w:rPr>
          <w:rFonts w:ascii="宋体" w:hAnsi="宋体"/>
          <w:color w:val="auto"/>
          <w:szCs w:val="24"/>
          <w:highlight w:val="none"/>
        </w:rPr>
        <w:t>2、</w:t>
      </w:r>
      <w:r>
        <w:rPr>
          <w:rFonts w:hint="eastAsia" w:ascii="宋体" w:hAnsi="宋体"/>
          <w:color w:val="auto"/>
          <w:szCs w:val="24"/>
          <w:highlight w:val="none"/>
        </w:rPr>
        <w:t>按一个服务区</w:t>
      </w:r>
      <w:r>
        <w:rPr>
          <w:rFonts w:ascii="宋体" w:hAnsi="宋体"/>
          <w:color w:val="auto"/>
          <w:szCs w:val="24"/>
          <w:highlight w:val="none"/>
        </w:rPr>
        <w:t>（</w:t>
      </w:r>
      <w:r>
        <w:rPr>
          <w:rFonts w:hint="eastAsia" w:ascii="宋体" w:hAnsi="宋体"/>
          <w:color w:val="auto"/>
          <w:szCs w:val="24"/>
          <w:highlight w:val="none"/>
        </w:rPr>
        <w:t>停车区/工区</w:t>
      </w:r>
      <w:r>
        <w:rPr>
          <w:rFonts w:ascii="宋体" w:hAnsi="宋体"/>
          <w:color w:val="auto"/>
          <w:szCs w:val="24"/>
          <w:highlight w:val="none"/>
        </w:rPr>
        <w:t>）填写一个名单。</w:t>
      </w:r>
    </w:p>
    <w:p w14:paraId="5240534E">
      <w:pPr>
        <w:rPr>
          <w:rFonts w:ascii="宋体" w:hAnsi="宋体"/>
          <w:b/>
          <w:color w:val="auto"/>
          <w:sz w:val="24"/>
          <w:szCs w:val="24"/>
          <w:highlight w:val="none"/>
        </w:rPr>
      </w:pPr>
      <w:r>
        <w:rPr>
          <w:rFonts w:hint="eastAsia" w:ascii="宋体" w:hAnsi="宋体"/>
          <w:b/>
          <w:color w:val="auto"/>
          <w:sz w:val="24"/>
          <w:szCs w:val="24"/>
          <w:highlight w:val="none"/>
        </w:rPr>
        <w:br w:type="page"/>
      </w:r>
    </w:p>
    <w:p w14:paraId="13CC9E1D">
      <w:pPr>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附件2：</w:t>
      </w:r>
    </w:p>
    <w:tbl>
      <w:tblPr>
        <w:tblStyle w:val="34"/>
        <w:tblW w:w="5000" w:type="pct"/>
        <w:tblInd w:w="0" w:type="dxa"/>
        <w:tblLayout w:type="autofit"/>
        <w:tblCellMar>
          <w:top w:w="0" w:type="dxa"/>
          <w:left w:w="108" w:type="dxa"/>
          <w:bottom w:w="0" w:type="dxa"/>
          <w:right w:w="108" w:type="dxa"/>
        </w:tblCellMar>
      </w:tblPr>
      <w:tblGrid>
        <w:gridCol w:w="754"/>
        <w:gridCol w:w="576"/>
        <w:gridCol w:w="6165"/>
        <w:gridCol w:w="546"/>
        <w:gridCol w:w="993"/>
        <w:gridCol w:w="706"/>
      </w:tblGrid>
      <w:tr w14:paraId="30D0774E">
        <w:tblPrEx>
          <w:tblCellMar>
            <w:top w:w="0" w:type="dxa"/>
            <w:left w:w="108" w:type="dxa"/>
            <w:bottom w:w="0" w:type="dxa"/>
            <w:right w:w="108" w:type="dxa"/>
          </w:tblCellMar>
        </w:tblPrEx>
        <w:trPr>
          <w:trHeight w:val="1050" w:hRule="atLeast"/>
        </w:trPr>
        <w:tc>
          <w:tcPr>
            <w:tcW w:w="5000" w:type="pct"/>
            <w:gridSpan w:val="6"/>
            <w:tcBorders>
              <w:top w:val="nil"/>
              <w:left w:val="nil"/>
              <w:bottom w:val="nil"/>
              <w:right w:val="nil"/>
            </w:tcBorders>
            <w:shd w:val="clear" w:color="auto" w:fill="auto"/>
            <w:vAlign w:val="center"/>
          </w:tcPr>
          <w:p w14:paraId="05B1E77D">
            <w:pPr>
              <w:widowControl/>
              <w:jc w:val="center"/>
              <w:textAlignment w:val="center"/>
              <w:rPr>
                <w:rFonts w:ascii="宋体" w:hAnsi="宋体" w:cs="宋体"/>
                <w:b/>
                <w:bCs/>
                <w:color w:val="auto"/>
                <w:sz w:val="36"/>
                <w:szCs w:val="36"/>
                <w:highlight w:val="none"/>
              </w:rPr>
            </w:pPr>
            <w:r>
              <w:rPr>
                <w:rFonts w:hint="eastAsia" w:ascii="宋体" w:hAnsi="宋体" w:cs="宋体"/>
                <w:b/>
                <w:bCs/>
                <w:color w:val="auto"/>
                <w:sz w:val="36"/>
                <w:szCs w:val="36"/>
                <w:highlight w:val="none"/>
                <w:lang w:bidi="ar"/>
              </w:rPr>
              <w:t>南通市公路事业发展中心服务质量考核评分表</w:t>
            </w:r>
            <w:r>
              <w:rPr>
                <w:rFonts w:hint="eastAsia" w:ascii="宋体" w:hAnsi="宋体" w:cs="宋体"/>
                <w:b/>
                <w:bCs/>
                <w:color w:val="auto"/>
                <w:sz w:val="36"/>
                <w:szCs w:val="36"/>
                <w:highlight w:val="none"/>
                <w:lang w:bidi="ar"/>
              </w:rPr>
              <w:br w:type="textWrapping"/>
            </w:r>
            <w:r>
              <w:rPr>
                <w:rFonts w:hint="eastAsia" w:ascii="宋体" w:hAnsi="宋体" w:cs="宋体"/>
                <w:b/>
                <w:bCs/>
                <w:color w:val="auto"/>
                <w:sz w:val="36"/>
                <w:szCs w:val="36"/>
                <w:highlight w:val="none"/>
                <w:lang w:bidi="ar"/>
              </w:rPr>
              <w:t>202  年（  ）月份考核评分表</w:t>
            </w:r>
          </w:p>
        </w:tc>
      </w:tr>
      <w:tr w14:paraId="2936C2E4">
        <w:tblPrEx>
          <w:tblCellMar>
            <w:top w:w="0" w:type="dxa"/>
            <w:left w:w="108" w:type="dxa"/>
            <w:bottom w:w="0" w:type="dxa"/>
            <w:right w:w="108" w:type="dxa"/>
          </w:tblCellMar>
        </w:tblPrEx>
        <w:trPr>
          <w:trHeight w:val="750" w:hRule="atLeast"/>
        </w:trPr>
        <w:tc>
          <w:tcPr>
            <w:tcW w:w="5000" w:type="pct"/>
            <w:gridSpan w:val="6"/>
            <w:tcBorders>
              <w:top w:val="nil"/>
              <w:left w:val="nil"/>
              <w:bottom w:val="single" w:color="000000" w:sz="4" w:space="0"/>
              <w:right w:val="nil"/>
            </w:tcBorders>
            <w:shd w:val="clear" w:color="auto" w:fill="auto"/>
            <w:vAlign w:val="center"/>
          </w:tcPr>
          <w:p w14:paraId="082E4CE2">
            <w:pPr>
              <w:widowControl/>
              <w:jc w:val="left"/>
              <w:textAlignment w:val="center"/>
              <w:rPr>
                <w:rFonts w:ascii="宋体" w:hAnsi="宋体" w:cs="宋体"/>
                <w:b/>
                <w:bCs/>
                <w:color w:val="auto"/>
                <w:sz w:val="24"/>
                <w:szCs w:val="24"/>
                <w:highlight w:val="none"/>
              </w:rPr>
            </w:pPr>
            <w:r>
              <w:rPr>
                <w:rStyle w:val="325"/>
                <w:rFonts w:hint="default"/>
                <w:color w:val="auto"/>
                <w:highlight w:val="none"/>
                <w:lang w:bidi="ar"/>
              </w:rPr>
              <w:t xml:space="preserve">被考核单位： </w:t>
            </w:r>
            <w:r>
              <w:rPr>
                <w:rStyle w:val="326"/>
                <w:rFonts w:hint="default"/>
                <w:color w:val="auto"/>
                <w:highlight w:val="none"/>
                <w:lang w:bidi="ar"/>
              </w:rPr>
              <w:t xml:space="preserve">                       </w:t>
            </w:r>
            <w:r>
              <w:rPr>
                <w:rStyle w:val="325"/>
                <w:rFonts w:hint="default"/>
                <w:color w:val="auto"/>
                <w:highlight w:val="none"/>
                <w:lang w:bidi="ar"/>
              </w:rPr>
              <w:t xml:space="preserve">     考核时间：</w:t>
            </w:r>
            <w:r>
              <w:rPr>
                <w:rStyle w:val="326"/>
                <w:rFonts w:hint="default"/>
                <w:color w:val="auto"/>
                <w:highlight w:val="none"/>
                <w:lang w:bidi="ar"/>
              </w:rPr>
              <w:t xml:space="preserve">      </w:t>
            </w:r>
            <w:r>
              <w:rPr>
                <w:rStyle w:val="325"/>
                <w:rFonts w:hint="default"/>
                <w:color w:val="auto"/>
                <w:highlight w:val="none"/>
                <w:lang w:bidi="ar"/>
              </w:rPr>
              <w:t>年</w:t>
            </w:r>
            <w:r>
              <w:rPr>
                <w:rStyle w:val="326"/>
                <w:rFonts w:hint="default"/>
                <w:color w:val="auto"/>
                <w:highlight w:val="none"/>
                <w:lang w:bidi="ar"/>
              </w:rPr>
              <w:t xml:space="preserve">   </w:t>
            </w:r>
            <w:r>
              <w:rPr>
                <w:rStyle w:val="325"/>
                <w:rFonts w:hint="default"/>
                <w:color w:val="auto"/>
                <w:highlight w:val="none"/>
                <w:lang w:bidi="ar"/>
              </w:rPr>
              <w:t>月</w:t>
            </w:r>
            <w:r>
              <w:rPr>
                <w:rStyle w:val="326"/>
                <w:rFonts w:hint="default"/>
                <w:color w:val="auto"/>
                <w:highlight w:val="none"/>
                <w:lang w:bidi="ar"/>
              </w:rPr>
              <w:t xml:space="preserve">   </w:t>
            </w:r>
            <w:r>
              <w:rPr>
                <w:rStyle w:val="325"/>
                <w:rFonts w:hint="default"/>
                <w:color w:val="auto"/>
                <w:highlight w:val="none"/>
                <w:lang w:bidi="ar"/>
              </w:rPr>
              <w:t>日</w:t>
            </w:r>
          </w:p>
        </w:tc>
      </w:tr>
      <w:tr w14:paraId="501555FB">
        <w:tblPrEx>
          <w:tblCellMar>
            <w:top w:w="0" w:type="dxa"/>
            <w:left w:w="108" w:type="dxa"/>
            <w:bottom w:w="0" w:type="dxa"/>
            <w:right w:w="108" w:type="dxa"/>
          </w:tblCellMar>
        </w:tblPrEx>
        <w:trPr>
          <w:trHeight w:val="420" w:hRule="atLeast"/>
        </w:trPr>
        <w:tc>
          <w:tcPr>
            <w:tcW w:w="39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62958">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考核项目</w:t>
            </w:r>
          </w:p>
        </w:tc>
        <w:tc>
          <w:tcPr>
            <w:tcW w:w="2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D8DB8B">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考核分</w:t>
            </w:r>
          </w:p>
        </w:tc>
        <w:tc>
          <w:tcPr>
            <w:tcW w:w="343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24BF1">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考评标准</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6A50E">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扣减标准</w:t>
            </w:r>
          </w:p>
        </w:tc>
        <w:tc>
          <w:tcPr>
            <w:tcW w:w="36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D21379">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考核 得分</w:t>
            </w:r>
          </w:p>
        </w:tc>
      </w:tr>
      <w:tr w14:paraId="68C6C0BE">
        <w:tblPrEx>
          <w:tblCellMar>
            <w:top w:w="0" w:type="dxa"/>
            <w:left w:w="108" w:type="dxa"/>
            <w:bottom w:w="0" w:type="dxa"/>
            <w:right w:w="108" w:type="dxa"/>
          </w:tblCellMar>
        </w:tblPrEx>
        <w:trPr>
          <w:trHeight w:val="600" w:hRule="atLeast"/>
        </w:trPr>
        <w:tc>
          <w:tcPr>
            <w:tcW w:w="39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25004">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676B5">
            <w:pPr>
              <w:jc w:val="center"/>
              <w:rPr>
                <w:rFonts w:ascii="宋体" w:hAnsi="宋体" w:cs="宋体"/>
                <w:b/>
                <w:bCs/>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7F038">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项目</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9F311">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分  值</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6B980">
            <w:pPr>
              <w:jc w:val="center"/>
              <w:rPr>
                <w:rFonts w:ascii="宋体" w:hAnsi="宋体" w:cs="宋体"/>
                <w:b/>
                <w:bCs/>
                <w:color w:val="auto"/>
                <w:sz w:val="24"/>
                <w:szCs w:val="24"/>
                <w:highlight w:val="none"/>
              </w:rPr>
            </w:pPr>
          </w:p>
        </w:tc>
        <w:tc>
          <w:tcPr>
            <w:tcW w:w="36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478A1">
            <w:pPr>
              <w:jc w:val="center"/>
              <w:rPr>
                <w:rFonts w:ascii="宋体" w:hAnsi="宋体" w:cs="宋体"/>
                <w:b/>
                <w:bCs/>
                <w:color w:val="auto"/>
                <w:sz w:val="24"/>
                <w:szCs w:val="24"/>
                <w:highlight w:val="none"/>
              </w:rPr>
            </w:pPr>
          </w:p>
        </w:tc>
      </w:tr>
      <w:tr w14:paraId="665C7B3B">
        <w:tblPrEx>
          <w:tblCellMar>
            <w:top w:w="0" w:type="dxa"/>
            <w:left w:w="108" w:type="dxa"/>
            <w:bottom w:w="0" w:type="dxa"/>
            <w:right w:w="108" w:type="dxa"/>
          </w:tblCellMar>
        </w:tblPrEx>
        <w:trPr>
          <w:trHeight w:val="600" w:hRule="atLeast"/>
        </w:trPr>
        <w:tc>
          <w:tcPr>
            <w:tcW w:w="394" w:type="pct"/>
            <w:vMerge w:val="restart"/>
            <w:tcBorders>
              <w:top w:val="single" w:color="000000" w:sz="4" w:space="0"/>
              <w:left w:val="single" w:color="000000" w:sz="4" w:space="0"/>
              <w:bottom w:val="nil"/>
              <w:right w:val="single" w:color="000000" w:sz="4" w:space="0"/>
            </w:tcBorders>
            <w:shd w:val="clear" w:color="auto" w:fill="auto"/>
            <w:vAlign w:val="center"/>
          </w:tcPr>
          <w:p w14:paraId="222A5BB7">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一、人员管理</w:t>
            </w:r>
          </w:p>
        </w:tc>
        <w:tc>
          <w:tcPr>
            <w:tcW w:w="281" w:type="pct"/>
            <w:vMerge w:val="restart"/>
            <w:tcBorders>
              <w:top w:val="single" w:color="000000" w:sz="4" w:space="0"/>
              <w:left w:val="single" w:color="000000" w:sz="4" w:space="0"/>
              <w:bottom w:val="nil"/>
              <w:right w:val="single" w:color="000000" w:sz="4" w:space="0"/>
            </w:tcBorders>
            <w:shd w:val="clear" w:color="auto" w:fill="auto"/>
            <w:vAlign w:val="center"/>
          </w:tcPr>
          <w:p w14:paraId="64238A15">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20</w:t>
            </w: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3D821">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人员按合同约定配备到位，其中一人需具备电工等操作证。</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3A202">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5</w:t>
            </w:r>
          </w:p>
        </w:tc>
        <w:tc>
          <w:tcPr>
            <w:tcW w:w="517" w:type="pct"/>
            <w:vMerge w:val="restart"/>
            <w:tcBorders>
              <w:top w:val="single" w:color="000000" w:sz="4" w:space="0"/>
              <w:left w:val="single" w:color="000000" w:sz="4" w:space="0"/>
              <w:bottom w:val="nil"/>
              <w:right w:val="single" w:color="000000" w:sz="4" w:space="0"/>
            </w:tcBorders>
            <w:shd w:val="clear" w:color="auto" w:fill="auto"/>
            <w:vAlign w:val="center"/>
          </w:tcPr>
          <w:p w14:paraId="04537F68">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未达要求扣1分/次</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A648">
            <w:pPr>
              <w:jc w:val="center"/>
              <w:rPr>
                <w:rFonts w:ascii="宋体" w:hAnsi="宋体" w:cs="宋体"/>
                <w:color w:val="auto"/>
                <w:sz w:val="24"/>
                <w:szCs w:val="24"/>
                <w:highlight w:val="none"/>
              </w:rPr>
            </w:pPr>
          </w:p>
        </w:tc>
      </w:tr>
      <w:tr w14:paraId="2BEA6811">
        <w:tblPrEx>
          <w:tblCellMar>
            <w:top w:w="0" w:type="dxa"/>
            <w:left w:w="108" w:type="dxa"/>
            <w:bottom w:w="0" w:type="dxa"/>
            <w:right w:w="108" w:type="dxa"/>
          </w:tblCellMar>
        </w:tblPrEx>
        <w:trPr>
          <w:trHeight w:val="630"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282ACC38">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4733D2B5">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FF7D1">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员工按时交接班，不得迟到、早退、旷工，导致工作岗位无人值守。</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9F92C">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5</w:t>
            </w:r>
          </w:p>
        </w:tc>
        <w:tc>
          <w:tcPr>
            <w:tcW w:w="517" w:type="pct"/>
            <w:vMerge w:val="continue"/>
            <w:tcBorders>
              <w:top w:val="single" w:color="000000" w:sz="4" w:space="0"/>
              <w:left w:val="single" w:color="000000" w:sz="4" w:space="0"/>
              <w:bottom w:val="nil"/>
              <w:right w:val="single" w:color="000000" w:sz="4" w:space="0"/>
            </w:tcBorders>
            <w:shd w:val="clear" w:color="auto" w:fill="auto"/>
            <w:vAlign w:val="center"/>
          </w:tcPr>
          <w:p w14:paraId="3D8AF715">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46BE">
            <w:pPr>
              <w:jc w:val="center"/>
              <w:rPr>
                <w:rFonts w:ascii="宋体" w:hAnsi="宋体" w:cs="宋体"/>
                <w:color w:val="auto"/>
                <w:sz w:val="24"/>
                <w:szCs w:val="24"/>
                <w:highlight w:val="none"/>
              </w:rPr>
            </w:pPr>
          </w:p>
        </w:tc>
      </w:tr>
      <w:tr w14:paraId="63CE0145">
        <w:tblPrEx>
          <w:tblCellMar>
            <w:top w:w="0" w:type="dxa"/>
            <w:left w:w="108" w:type="dxa"/>
            <w:bottom w:w="0" w:type="dxa"/>
            <w:right w:w="108" w:type="dxa"/>
          </w:tblCellMar>
        </w:tblPrEx>
        <w:trPr>
          <w:trHeight w:val="720"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768C9D20">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596E5FA3">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3AD10">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当班期间，穿着统一的工作服(或反光背心)，工作服整洁、无破损。</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91095">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5</w:t>
            </w:r>
          </w:p>
        </w:tc>
        <w:tc>
          <w:tcPr>
            <w:tcW w:w="517" w:type="pct"/>
            <w:vMerge w:val="continue"/>
            <w:tcBorders>
              <w:top w:val="single" w:color="000000" w:sz="4" w:space="0"/>
              <w:left w:val="single" w:color="000000" w:sz="4" w:space="0"/>
              <w:bottom w:val="nil"/>
              <w:right w:val="single" w:color="000000" w:sz="4" w:space="0"/>
            </w:tcBorders>
            <w:shd w:val="clear" w:color="auto" w:fill="auto"/>
            <w:vAlign w:val="center"/>
          </w:tcPr>
          <w:p w14:paraId="1E25699C">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1A8E8">
            <w:pPr>
              <w:jc w:val="center"/>
              <w:rPr>
                <w:rFonts w:ascii="宋体" w:hAnsi="宋体" w:cs="宋体"/>
                <w:color w:val="auto"/>
                <w:sz w:val="24"/>
                <w:szCs w:val="24"/>
                <w:highlight w:val="none"/>
              </w:rPr>
            </w:pPr>
          </w:p>
        </w:tc>
      </w:tr>
      <w:tr w14:paraId="526A8A57">
        <w:tblPrEx>
          <w:tblCellMar>
            <w:top w:w="0" w:type="dxa"/>
            <w:left w:w="108" w:type="dxa"/>
            <w:bottom w:w="0" w:type="dxa"/>
            <w:right w:w="108" w:type="dxa"/>
          </w:tblCellMar>
        </w:tblPrEx>
        <w:trPr>
          <w:trHeight w:val="675"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7A69A5A0">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5B12563D">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3D2AB">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所有人员应通过岗前培训，有相应的培训记录；并有相应的培训记录及图片资料。</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BA365">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5</w:t>
            </w:r>
          </w:p>
        </w:tc>
        <w:tc>
          <w:tcPr>
            <w:tcW w:w="517" w:type="pct"/>
            <w:vMerge w:val="continue"/>
            <w:tcBorders>
              <w:top w:val="single" w:color="000000" w:sz="4" w:space="0"/>
              <w:left w:val="single" w:color="000000" w:sz="4" w:space="0"/>
              <w:bottom w:val="nil"/>
              <w:right w:val="single" w:color="000000" w:sz="4" w:space="0"/>
            </w:tcBorders>
            <w:shd w:val="clear" w:color="auto" w:fill="auto"/>
            <w:vAlign w:val="center"/>
          </w:tcPr>
          <w:p w14:paraId="4B7A8FE8">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3DDE">
            <w:pPr>
              <w:jc w:val="center"/>
              <w:rPr>
                <w:rFonts w:ascii="宋体" w:hAnsi="宋体" w:cs="宋体"/>
                <w:color w:val="auto"/>
                <w:sz w:val="24"/>
                <w:szCs w:val="24"/>
                <w:highlight w:val="none"/>
              </w:rPr>
            </w:pPr>
          </w:p>
        </w:tc>
      </w:tr>
      <w:tr w14:paraId="23A2B452">
        <w:tblPrEx>
          <w:tblCellMar>
            <w:top w:w="0" w:type="dxa"/>
            <w:left w:w="108" w:type="dxa"/>
            <w:bottom w:w="0" w:type="dxa"/>
            <w:right w:w="108" w:type="dxa"/>
          </w:tblCellMar>
        </w:tblPrEx>
        <w:trPr>
          <w:trHeight w:val="1125" w:hRule="atLeast"/>
        </w:trPr>
        <w:tc>
          <w:tcPr>
            <w:tcW w:w="394" w:type="pct"/>
            <w:vMerge w:val="restart"/>
            <w:tcBorders>
              <w:top w:val="single" w:color="000000" w:sz="4" w:space="0"/>
              <w:left w:val="single" w:color="000000" w:sz="4" w:space="0"/>
              <w:bottom w:val="nil"/>
              <w:right w:val="single" w:color="000000" w:sz="4" w:space="0"/>
            </w:tcBorders>
            <w:shd w:val="clear" w:color="auto" w:fill="auto"/>
            <w:vAlign w:val="center"/>
          </w:tcPr>
          <w:p w14:paraId="6AF6FB43">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二、场地管理</w:t>
            </w:r>
          </w:p>
        </w:tc>
        <w:tc>
          <w:tcPr>
            <w:tcW w:w="281" w:type="pct"/>
            <w:vMerge w:val="restart"/>
            <w:tcBorders>
              <w:top w:val="single" w:color="000000" w:sz="4" w:space="0"/>
              <w:left w:val="single" w:color="000000" w:sz="4" w:space="0"/>
              <w:bottom w:val="nil"/>
              <w:right w:val="single" w:color="000000" w:sz="4" w:space="0"/>
            </w:tcBorders>
            <w:shd w:val="clear" w:color="auto" w:fill="auto"/>
            <w:vAlign w:val="center"/>
          </w:tcPr>
          <w:p w14:paraId="44C7B398">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20</w:t>
            </w: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8DA23">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广场、停车场、走廊、绿化区、边坡边沟，地面整体感观清洁、停车有序，无明显垃圾、无油污、无烟头、无纸屑、无积水；广场无物品乱摆、乱堆、乱放现象。</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AFAFA">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10</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84DEC4">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未达要求扣1分/处</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7A6E9">
            <w:pPr>
              <w:jc w:val="center"/>
              <w:rPr>
                <w:rFonts w:ascii="宋体" w:hAnsi="宋体" w:cs="宋体"/>
                <w:color w:val="auto"/>
                <w:sz w:val="24"/>
                <w:szCs w:val="24"/>
                <w:highlight w:val="none"/>
              </w:rPr>
            </w:pPr>
          </w:p>
        </w:tc>
      </w:tr>
      <w:tr w14:paraId="2934B322">
        <w:tblPrEx>
          <w:tblCellMar>
            <w:top w:w="0" w:type="dxa"/>
            <w:left w:w="108" w:type="dxa"/>
            <w:bottom w:w="0" w:type="dxa"/>
            <w:right w:w="108" w:type="dxa"/>
          </w:tblCellMar>
        </w:tblPrEx>
        <w:trPr>
          <w:trHeight w:val="975"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5D659482">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6A6933E8">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BFA9">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场地设施设备表面干净整洁，齐全完好，不得随意放置保洁清洁用具。</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4DE5">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5</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14495">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B6D8">
            <w:pPr>
              <w:jc w:val="center"/>
              <w:rPr>
                <w:rFonts w:ascii="宋体" w:hAnsi="宋体" w:cs="宋体"/>
                <w:color w:val="auto"/>
                <w:sz w:val="24"/>
                <w:szCs w:val="24"/>
                <w:highlight w:val="none"/>
              </w:rPr>
            </w:pPr>
          </w:p>
        </w:tc>
      </w:tr>
      <w:tr w14:paraId="28E0B954">
        <w:tblPrEx>
          <w:tblCellMar>
            <w:top w:w="0" w:type="dxa"/>
            <w:left w:w="108" w:type="dxa"/>
            <w:bottom w:w="0" w:type="dxa"/>
            <w:right w:w="108" w:type="dxa"/>
          </w:tblCellMar>
        </w:tblPrEx>
        <w:trPr>
          <w:trHeight w:val="1095"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12F3963E">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12AA9F64">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A08CF">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垃圾箱设置合理、充足，摆放整齐；保持清洁无异味；垃圾不得超出垃圾箱容积的2/3。</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32453">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5</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11854">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C8EA">
            <w:pPr>
              <w:jc w:val="center"/>
              <w:rPr>
                <w:rFonts w:ascii="宋体" w:hAnsi="宋体" w:cs="宋体"/>
                <w:color w:val="auto"/>
                <w:sz w:val="24"/>
                <w:szCs w:val="24"/>
                <w:highlight w:val="none"/>
              </w:rPr>
            </w:pPr>
          </w:p>
        </w:tc>
      </w:tr>
      <w:tr w14:paraId="22E899E8">
        <w:tblPrEx>
          <w:tblCellMar>
            <w:top w:w="0" w:type="dxa"/>
            <w:left w:w="108" w:type="dxa"/>
            <w:bottom w:w="0" w:type="dxa"/>
            <w:right w:w="108" w:type="dxa"/>
          </w:tblCellMar>
        </w:tblPrEx>
        <w:trPr>
          <w:trHeight w:val="1020" w:hRule="atLeast"/>
        </w:trPr>
        <w:tc>
          <w:tcPr>
            <w:tcW w:w="394" w:type="pct"/>
            <w:vMerge w:val="restart"/>
            <w:tcBorders>
              <w:top w:val="single" w:color="000000" w:sz="4" w:space="0"/>
              <w:left w:val="single" w:color="000000" w:sz="4" w:space="0"/>
              <w:bottom w:val="nil"/>
              <w:right w:val="single" w:color="000000" w:sz="4" w:space="0"/>
            </w:tcBorders>
            <w:shd w:val="clear" w:color="auto" w:fill="auto"/>
            <w:vAlign w:val="center"/>
          </w:tcPr>
          <w:p w14:paraId="0596C005">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三、休息区管理</w:t>
            </w:r>
          </w:p>
        </w:tc>
        <w:tc>
          <w:tcPr>
            <w:tcW w:w="281" w:type="pct"/>
            <w:vMerge w:val="restart"/>
            <w:tcBorders>
              <w:top w:val="single" w:color="000000" w:sz="4" w:space="0"/>
              <w:left w:val="single" w:color="000000" w:sz="4" w:space="0"/>
              <w:bottom w:val="nil"/>
              <w:right w:val="single" w:color="000000" w:sz="4" w:space="0"/>
            </w:tcBorders>
            <w:shd w:val="clear" w:color="auto" w:fill="auto"/>
            <w:vAlign w:val="center"/>
          </w:tcPr>
          <w:p w14:paraId="3AD8B236">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25</w:t>
            </w: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AAA9A">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休息区地面整洁达到无蝇蛆、无湿滑、无烟头、无纸屑、无痰迹、无污渍、无杂物、无积水、无明显的脚印和积尘；休息区域桌椅无灰尘，桌面无杂物、无积水。</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D8ED0">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10</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61271B">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未达要求扣1分/处</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E9ED">
            <w:pPr>
              <w:jc w:val="center"/>
              <w:rPr>
                <w:rFonts w:ascii="宋体" w:hAnsi="宋体" w:cs="宋体"/>
                <w:color w:val="auto"/>
                <w:sz w:val="24"/>
                <w:szCs w:val="24"/>
                <w:highlight w:val="none"/>
              </w:rPr>
            </w:pPr>
          </w:p>
        </w:tc>
      </w:tr>
      <w:tr w14:paraId="2E0F6EAF">
        <w:tblPrEx>
          <w:tblCellMar>
            <w:top w:w="0" w:type="dxa"/>
            <w:left w:w="108" w:type="dxa"/>
            <w:bottom w:w="0" w:type="dxa"/>
            <w:right w:w="108" w:type="dxa"/>
          </w:tblCellMar>
        </w:tblPrEx>
        <w:trPr>
          <w:trHeight w:val="1125"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33756499">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6D0AE382">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38824">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屋顶、墙角及照明表面定期清理，无蛛网、无积尘；灭蝇器定时清理（灭蚊器内死蚊蝇不超过20 只）；大厅内垃圾桶外观整洁、无痕迹污痕、桶内垃圾不超过容积的2/3。</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2A2FC">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9</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61760">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92BD">
            <w:pPr>
              <w:jc w:val="center"/>
              <w:rPr>
                <w:rFonts w:ascii="宋体" w:hAnsi="宋体" w:cs="宋体"/>
                <w:color w:val="auto"/>
                <w:sz w:val="24"/>
                <w:szCs w:val="24"/>
                <w:highlight w:val="none"/>
              </w:rPr>
            </w:pPr>
          </w:p>
        </w:tc>
      </w:tr>
      <w:tr w14:paraId="63F1A6FC">
        <w:tblPrEx>
          <w:tblCellMar>
            <w:top w:w="0" w:type="dxa"/>
            <w:left w:w="108" w:type="dxa"/>
            <w:bottom w:w="0" w:type="dxa"/>
            <w:right w:w="108" w:type="dxa"/>
          </w:tblCellMar>
        </w:tblPrEx>
        <w:trPr>
          <w:trHeight w:val="750" w:hRule="atLeast"/>
        </w:trPr>
        <w:tc>
          <w:tcPr>
            <w:tcW w:w="394" w:type="pct"/>
            <w:vMerge w:val="continue"/>
            <w:tcBorders>
              <w:top w:val="single" w:color="000000" w:sz="4" w:space="0"/>
              <w:left w:val="single" w:color="000000" w:sz="4" w:space="0"/>
              <w:bottom w:val="nil"/>
              <w:right w:val="single" w:color="000000" w:sz="4" w:space="0"/>
            </w:tcBorders>
            <w:shd w:val="clear" w:color="auto" w:fill="auto"/>
            <w:vAlign w:val="center"/>
          </w:tcPr>
          <w:p w14:paraId="57FB575B">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nil"/>
              <w:right w:val="single" w:color="000000" w:sz="4" w:space="0"/>
            </w:tcBorders>
            <w:shd w:val="clear" w:color="auto" w:fill="auto"/>
            <w:vAlign w:val="center"/>
          </w:tcPr>
          <w:p w14:paraId="7B43B146">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E46DE">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休息区桌椅摆放整齐，各种设施、物品使用状况良好，休息区内禁止宠物入内、无不文明行为。</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F94CA">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6</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5E574">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39B2A">
            <w:pPr>
              <w:jc w:val="center"/>
              <w:rPr>
                <w:rFonts w:ascii="宋体" w:hAnsi="宋体" w:cs="宋体"/>
                <w:color w:val="auto"/>
                <w:sz w:val="24"/>
                <w:szCs w:val="24"/>
                <w:highlight w:val="none"/>
              </w:rPr>
            </w:pPr>
          </w:p>
        </w:tc>
      </w:tr>
      <w:tr w14:paraId="2F4C9956">
        <w:tblPrEx>
          <w:tblCellMar>
            <w:top w:w="0" w:type="dxa"/>
            <w:left w:w="108" w:type="dxa"/>
            <w:bottom w:w="0" w:type="dxa"/>
            <w:right w:w="108" w:type="dxa"/>
          </w:tblCellMar>
        </w:tblPrEx>
        <w:trPr>
          <w:trHeight w:val="1065" w:hRule="atLeast"/>
        </w:trPr>
        <w:tc>
          <w:tcPr>
            <w:tcW w:w="39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B926FB">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四、公共卫生间管理</w:t>
            </w:r>
          </w:p>
        </w:tc>
        <w:tc>
          <w:tcPr>
            <w:tcW w:w="2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324FD">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25</w:t>
            </w: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84F8A">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公共卫生间有专人负责清扫；保持地面干净整洁，达到无湿滑、无烟头、无纸屑、无痰迹、无污渍、无杂物、无积水、无明显的脚印和积尘；</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E92CB">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9</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E630D">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未达要求扣1分/处</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AED6D">
            <w:pPr>
              <w:jc w:val="center"/>
              <w:rPr>
                <w:rFonts w:ascii="宋体" w:hAnsi="宋体" w:cs="宋体"/>
                <w:color w:val="auto"/>
                <w:sz w:val="24"/>
                <w:szCs w:val="24"/>
                <w:highlight w:val="none"/>
              </w:rPr>
            </w:pPr>
          </w:p>
        </w:tc>
      </w:tr>
      <w:tr w14:paraId="3C08BEA1">
        <w:tblPrEx>
          <w:tblCellMar>
            <w:top w:w="0" w:type="dxa"/>
            <w:left w:w="108" w:type="dxa"/>
            <w:bottom w:w="0" w:type="dxa"/>
            <w:right w:w="108" w:type="dxa"/>
          </w:tblCellMar>
        </w:tblPrEx>
        <w:trPr>
          <w:trHeight w:val="1890" w:hRule="atLeast"/>
        </w:trPr>
        <w:tc>
          <w:tcPr>
            <w:tcW w:w="39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1C1DA">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DEC3B">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5BC4D">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公共厕所通风良好，无明显异味；定期喷洒药物消毒杀虫（有消杀记录表），高温（夏秋）季节，每天应安排专人进行灭蝇工作，对垃圾桶、广场周围、公共卫生间、污水沟等重点生蝇处喷洒灭蝇药剂，灭蝇药剂统一管理专人发放，有台账使用记录；公共卫生间保持地面干净，达到无蝇蛆、无湿滑、无烟头、无纸屑、无痰迹、无污渍、无杂物、无积水、无明显的脚印和积尘；</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1DDC2">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8</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0E7DE">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78F7">
            <w:pPr>
              <w:jc w:val="center"/>
              <w:rPr>
                <w:rFonts w:ascii="宋体" w:hAnsi="宋体" w:cs="宋体"/>
                <w:color w:val="auto"/>
                <w:sz w:val="24"/>
                <w:szCs w:val="24"/>
                <w:highlight w:val="none"/>
              </w:rPr>
            </w:pPr>
          </w:p>
        </w:tc>
      </w:tr>
      <w:tr w14:paraId="3369AD90">
        <w:tblPrEx>
          <w:tblCellMar>
            <w:top w:w="0" w:type="dxa"/>
            <w:left w:w="108" w:type="dxa"/>
            <w:bottom w:w="0" w:type="dxa"/>
            <w:right w:w="108" w:type="dxa"/>
          </w:tblCellMar>
        </w:tblPrEx>
        <w:trPr>
          <w:trHeight w:val="630" w:hRule="atLeast"/>
        </w:trPr>
        <w:tc>
          <w:tcPr>
            <w:tcW w:w="39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3889D">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BFB0D">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204BE">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洗手池镜面、台面洁净，保证清洁无污垢、无明显水渍、无杂物、无印记。</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5FC0D">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4</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F386A">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F0B5">
            <w:pPr>
              <w:jc w:val="center"/>
              <w:rPr>
                <w:rFonts w:ascii="宋体" w:hAnsi="宋体" w:cs="宋体"/>
                <w:color w:val="auto"/>
                <w:sz w:val="24"/>
                <w:szCs w:val="24"/>
                <w:highlight w:val="none"/>
              </w:rPr>
            </w:pPr>
          </w:p>
        </w:tc>
      </w:tr>
      <w:tr w14:paraId="53A6338A">
        <w:tblPrEx>
          <w:tblCellMar>
            <w:top w:w="0" w:type="dxa"/>
            <w:left w:w="108" w:type="dxa"/>
            <w:bottom w:w="0" w:type="dxa"/>
            <w:right w:w="108" w:type="dxa"/>
          </w:tblCellMar>
        </w:tblPrEx>
        <w:trPr>
          <w:trHeight w:val="615" w:hRule="atLeast"/>
        </w:trPr>
        <w:tc>
          <w:tcPr>
            <w:tcW w:w="39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B954B">
            <w:pPr>
              <w:jc w:val="center"/>
              <w:rPr>
                <w:rFonts w:ascii="宋体" w:hAnsi="宋体" w:cs="宋体"/>
                <w:b/>
                <w:bCs/>
                <w:color w:val="auto"/>
                <w:sz w:val="24"/>
                <w:szCs w:val="24"/>
                <w:highlight w:val="none"/>
              </w:rPr>
            </w:pPr>
          </w:p>
        </w:tc>
        <w:tc>
          <w:tcPr>
            <w:tcW w:w="2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9C269">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nil"/>
              <w:right w:val="single" w:color="000000" w:sz="4" w:space="0"/>
            </w:tcBorders>
            <w:shd w:val="clear" w:color="auto" w:fill="auto"/>
            <w:vAlign w:val="center"/>
          </w:tcPr>
          <w:p w14:paraId="520141FB">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巡查签字记录并悬挂保洁管理人员、当班保洁员巡视牌。</w:t>
            </w:r>
          </w:p>
        </w:tc>
        <w:tc>
          <w:tcPr>
            <w:tcW w:w="266" w:type="pct"/>
            <w:tcBorders>
              <w:top w:val="single" w:color="000000" w:sz="4" w:space="0"/>
              <w:left w:val="single" w:color="000000" w:sz="4" w:space="0"/>
              <w:bottom w:val="nil"/>
              <w:right w:val="single" w:color="000000" w:sz="4" w:space="0"/>
            </w:tcBorders>
            <w:shd w:val="clear" w:color="auto" w:fill="auto"/>
            <w:vAlign w:val="center"/>
          </w:tcPr>
          <w:p w14:paraId="28A9D36A">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4</w:t>
            </w: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7128B">
            <w:pPr>
              <w:jc w:val="center"/>
              <w:rPr>
                <w:rFonts w:ascii="宋体" w:hAnsi="宋体" w:cs="宋体"/>
                <w:color w:val="auto"/>
                <w:sz w:val="22"/>
                <w:highlight w:val="none"/>
              </w:rPr>
            </w:pPr>
          </w:p>
        </w:tc>
        <w:tc>
          <w:tcPr>
            <w:tcW w:w="366" w:type="pct"/>
            <w:tcBorders>
              <w:top w:val="single" w:color="000000" w:sz="4" w:space="0"/>
              <w:left w:val="single" w:color="000000" w:sz="4" w:space="0"/>
              <w:bottom w:val="nil"/>
              <w:right w:val="single" w:color="000000" w:sz="4" w:space="0"/>
            </w:tcBorders>
            <w:shd w:val="clear" w:color="auto" w:fill="auto"/>
            <w:noWrap/>
            <w:vAlign w:val="center"/>
          </w:tcPr>
          <w:p w14:paraId="284EF6BA">
            <w:pPr>
              <w:jc w:val="center"/>
              <w:rPr>
                <w:rFonts w:ascii="宋体" w:hAnsi="宋体" w:cs="宋体"/>
                <w:color w:val="auto"/>
                <w:sz w:val="24"/>
                <w:szCs w:val="24"/>
                <w:highlight w:val="none"/>
              </w:rPr>
            </w:pPr>
          </w:p>
        </w:tc>
      </w:tr>
      <w:tr w14:paraId="3FCE609D">
        <w:tblPrEx>
          <w:tblCellMar>
            <w:top w:w="0" w:type="dxa"/>
            <w:left w:w="108" w:type="dxa"/>
            <w:bottom w:w="0" w:type="dxa"/>
            <w:right w:w="108" w:type="dxa"/>
          </w:tblCellMar>
        </w:tblPrEx>
        <w:trPr>
          <w:trHeight w:val="90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AC8E9">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五、设施管理</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53F0E">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10</w:t>
            </w:r>
          </w:p>
        </w:tc>
        <w:tc>
          <w:tcPr>
            <w:tcW w:w="3172" w:type="pct"/>
            <w:tcBorders>
              <w:top w:val="single" w:color="000000" w:sz="4" w:space="0"/>
              <w:left w:val="single" w:color="000000" w:sz="4" w:space="0"/>
              <w:bottom w:val="nil"/>
              <w:right w:val="single" w:color="000000" w:sz="4" w:space="0"/>
            </w:tcBorders>
            <w:shd w:val="clear" w:color="auto" w:fill="auto"/>
            <w:vAlign w:val="center"/>
          </w:tcPr>
          <w:p w14:paraId="2F4DE1EB">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服务区内水电、消防、监控等各类设施使用情况良好，干净整洁，定期检查、及时维护。</w:t>
            </w:r>
          </w:p>
        </w:tc>
        <w:tc>
          <w:tcPr>
            <w:tcW w:w="266" w:type="pct"/>
            <w:tcBorders>
              <w:top w:val="single" w:color="000000" w:sz="4" w:space="0"/>
              <w:left w:val="single" w:color="000000" w:sz="4" w:space="0"/>
              <w:bottom w:val="nil"/>
              <w:right w:val="single" w:color="000000" w:sz="4" w:space="0"/>
            </w:tcBorders>
            <w:shd w:val="clear" w:color="auto" w:fill="auto"/>
            <w:vAlign w:val="center"/>
          </w:tcPr>
          <w:p w14:paraId="2EB36B2F">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10</w:t>
            </w:r>
          </w:p>
        </w:tc>
        <w:tc>
          <w:tcPr>
            <w:tcW w:w="517" w:type="pct"/>
            <w:tcBorders>
              <w:top w:val="nil"/>
              <w:left w:val="single" w:color="000000" w:sz="4" w:space="0"/>
              <w:bottom w:val="single" w:color="000000" w:sz="4" w:space="0"/>
              <w:right w:val="single" w:color="000000" w:sz="4" w:space="0"/>
            </w:tcBorders>
            <w:shd w:val="clear" w:color="auto" w:fill="auto"/>
            <w:vAlign w:val="center"/>
          </w:tcPr>
          <w:p w14:paraId="1008CB00">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未达要求扣1分/处</w:t>
            </w:r>
          </w:p>
        </w:tc>
        <w:tc>
          <w:tcPr>
            <w:tcW w:w="366" w:type="pct"/>
            <w:tcBorders>
              <w:top w:val="single" w:color="000000" w:sz="4" w:space="0"/>
              <w:left w:val="single" w:color="000000" w:sz="4" w:space="0"/>
              <w:bottom w:val="nil"/>
              <w:right w:val="single" w:color="000000" w:sz="4" w:space="0"/>
            </w:tcBorders>
            <w:shd w:val="clear" w:color="auto" w:fill="auto"/>
            <w:noWrap/>
            <w:vAlign w:val="center"/>
          </w:tcPr>
          <w:p w14:paraId="18B1AEB7">
            <w:pPr>
              <w:jc w:val="center"/>
              <w:rPr>
                <w:rFonts w:ascii="宋体" w:hAnsi="宋体" w:cs="宋体"/>
                <w:color w:val="auto"/>
                <w:sz w:val="24"/>
                <w:szCs w:val="24"/>
                <w:highlight w:val="none"/>
              </w:rPr>
            </w:pPr>
          </w:p>
        </w:tc>
      </w:tr>
      <w:tr w14:paraId="36411F0C">
        <w:tblPrEx>
          <w:tblCellMar>
            <w:top w:w="0" w:type="dxa"/>
            <w:left w:w="108" w:type="dxa"/>
            <w:bottom w:w="0" w:type="dxa"/>
            <w:right w:w="108" w:type="dxa"/>
          </w:tblCellMar>
        </w:tblPrEx>
        <w:trPr>
          <w:trHeight w:val="990" w:hRule="atLeast"/>
        </w:trPr>
        <w:tc>
          <w:tcPr>
            <w:tcW w:w="394" w:type="pct"/>
            <w:tcBorders>
              <w:top w:val="single" w:color="000000" w:sz="4" w:space="0"/>
              <w:left w:val="single" w:color="000000" w:sz="4" w:space="0"/>
              <w:bottom w:val="nil"/>
              <w:right w:val="single" w:color="000000" w:sz="4" w:space="0"/>
            </w:tcBorders>
            <w:shd w:val="clear" w:color="auto" w:fill="auto"/>
            <w:vAlign w:val="center"/>
          </w:tcPr>
          <w:p w14:paraId="78BA726E">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六、应急处置</w:t>
            </w:r>
          </w:p>
        </w:tc>
        <w:tc>
          <w:tcPr>
            <w:tcW w:w="281" w:type="pct"/>
            <w:tcBorders>
              <w:top w:val="single" w:color="000000" w:sz="4" w:space="0"/>
              <w:left w:val="single" w:color="000000" w:sz="4" w:space="0"/>
              <w:bottom w:val="nil"/>
              <w:right w:val="single" w:color="000000" w:sz="4" w:space="0"/>
            </w:tcBorders>
            <w:shd w:val="clear" w:color="auto" w:fill="auto"/>
            <w:vAlign w:val="center"/>
          </w:tcPr>
          <w:p w14:paraId="2DF1B895">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nil"/>
              <w:right w:val="single" w:color="000000" w:sz="4" w:space="0"/>
            </w:tcBorders>
            <w:shd w:val="clear" w:color="auto" w:fill="auto"/>
            <w:vAlign w:val="center"/>
          </w:tcPr>
          <w:p w14:paraId="4DE4D656">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重大节假日车辆、人员数量激增，卫生间出现长时间排队超过15分钟；服务区突发事故；其他严重影响服务区正常运营事件，应及时上报，启动相应的专项应急预案。</w:t>
            </w:r>
          </w:p>
        </w:tc>
        <w:tc>
          <w:tcPr>
            <w:tcW w:w="266" w:type="pct"/>
            <w:tcBorders>
              <w:top w:val="single" w:color="000000" w:sz="4" w:space="0"/>
              <w:left w:val="single" w:color="000000" w:sz="4" w:space="0"/>
              <w:bottom w:val="nil"/>
              <w:right w:val="single" w:color="000000" w:sz="4" w:space="0"/>
            </w:tcBorders>
            <w:shd w:val="clear" w:color="auto" w:fill="auto"/>
            <w:vAlign w:val="center"/>
          </w:tcPr>
          <w:p w14:paraId="0C87EF56">
            <w:pPr>
              <w:jc w:val="center"/>
              <w:rPr>
                <w:rFonts w:ascii="宋体" w:hAnsi="宋体" w:cs="宋体"/>
                <w:color w:val="auto"/>
                <w:sz w:val="22"/>
                <w:highlight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7E2D">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未及时上报的，扣减10分</w:t>
            </w:r>
          </w:p>
        </w:tc>
        <w:tc>
          <w:tcPr>
            <w:tcW w:w="366" w:type="pct"/>
            <w:tcBorders>
              <w:top w:val="single" w:color="000000" w:sz="4" w:space="0"/>
              <w:left w:val="single" w:color="000000" w:sz="4" w:space="0"/>
              <w:bottom w:val="nil"/>
              <w:right w:val="single" w:color="000000" w:sz="4" w:space="0"/>
            </w:tcBorders>
            <w:shd w:val="clear" w:color="auto" w:fill="auto"/>
            <w:noWrap/>
            <w:vAlign w:val="center"/>
          </w:tcPr>
          <w:p w14:paraId="52DF8D0E">
            <w:pPr>
              <w:jc w:val="center"/>
              <w:rPr>
                <w:rFonts w:ascii="宋体" w:hAnsi="宋体" w:cs="宋体"/>
                <w:color w:val="auto"/>
                <w:sz w:val="24"/>
                <w:szCs w:val="24"/>
                <w:highlight w:val="none"/>
              </w:rPr>
            </w:pPr>
          </w:p>
        </w:tc>
      </w:tr>
      <w:tr w14:paraId="58E6B400">
        <w:tblPrEx>
          <w:tblCellMar>
            <w:top w:w="0" w:type="dxa"/>
            <w:left w:w="108" w:type="dxa"/>
            <w:bottom w:w="0" w:type="dxa"/>
            <w:right w:w="108" w:type="dxa"/>
          </w:tblCellMar>
        </w:tblPrEx>
        <w:trPr>
          <w:trHeight w:val="100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E55D7">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七、其他</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09374">
            <w:pPr>
              <w:jc w:val="center"/>
              <w:rPr>
                <w:rFonts w:ascii="宋体" w:hAnsi="宋体" w:cs="宋体"/>
                <w:color w:val="auto"/>
                <w:sz w:val="24"/>
                <w:szCs w:val="24"/>
                <w:highlight w:val="none"/>
              </w:rPr>
            </w:pP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B94CD">
            <w:pPr>
              <w:widowControl/>
              <w:jc w:val="left"/>
              <w:textAlignment w:val="center"/>
              <w:rPr>
                <w:rFonts w:ascii="宋体" w:hAnsi="宋体" w:cs="宋体"/>
                <w:color w:val="auto"/>
                <w:sz w:val="22"/>
                <w:highlight w:val="none"/>
              </w:rPr>
            </w:pPr>
            <w:r>
              <w:rPr>
                <w:rFonts w:hint="eastAsia" w:ascii="宋体" w:hAnsi="宋体" w:cs="宋体"/>
                <w:color w:val="auto"/>
                <w:sz w:val="22"/>
                <w:highlight w:val="none"/>
                <w:lang w:bidi="ar"/>
              </w:rPr>
              <w:t>涉及投诉举报、上级通报，造成恶劣影响的。</w:t>
            </w: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532D5">
            <w:pPr>
              <w:jc w:val="center"/>
              <w:rPr>
                <w:rFonts w:ascii="宋体" w:hAnsi="宋体" w:cs="宋体"/>
                <w:color w:val="auto"/>
                <w:sz w:val="22"/>
                <w:highlight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B3046">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根据影响程度扣减5-10分。</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C879C">
            <w:pPr>
              <w:jc w:val="center"/>
              <w:rPr>
                <w:rFonts w:ascii="宋体" w:hAnsi="宋体" w:cs="宋体"/>
                <w:color w:val="auto"/>
                <w:sz w:val="24"/>
                <w:szCs w:val="24"/>
                <w:highlight w:val="none"/>
              </w:rPr>
            </w:pPr>
          </w:p>
        </w:tc>
      </w:tr>
      <w:tr w14:paraId="54748CF6">
        <w:tblPrEx>
          <w:tblCellMar>
            <w:top w:w="0" w:type="dxa"/>
            <w:left w:w="108" w:type="dxa"/>
            <w:bottom w:w="0" w:type="dxa"/>
            <w:right w:w="108" w:type="dxa"/>
          </w:tblCellMar>
        </w:tblPrEx>
        <w:trPr>
          <w:trHeight w:val="78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E225">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合计</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EF7D1">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100</w:t>
            </w:r>
          </w:p>
        </w:tc>
        <w:tc>
          <w:tcPr>
            <w:tcW w:w="31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2227A">
            <w:pPr>
              <w:jc w:val="left"/>
              <w:rPr>
                <w:rFonts w:ascii="宋体" w:hAnsi="宋体" w:cs="宋体"/>
                <w:color w:val="auto"/>
                <w:sz w:val="22"/>
                <w:highlight w:val="none"/>
              </w:rPr>
            </w:pPr>
          </w:p>
        </w:tc>
        <w:tc>
          <w:tcPr>
            <w:tcW w:w="2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E865C">
            <w:pPr>
              <w:widowControl/>
              <w:jc w:val="center"/>
              <w:textAlignment w:val="center"/>
              <w:rPr>
                <w:rFonts w:ascii="宋体" w:hAnsi="宋体" w:cs="宋体"/>
                <w:color w:val="auto"/>
                <w:sz w:val="22"/>
                <w:highlight w:val="none"/>
              </w:rPr>
            </w:pPr>
            <w:r>
              <w:rPr>
                <w:rFonts w:hint="eastAsia" w:ascii="宋体" w:hAnsi="宋体" w:cs="宋体"/>
                <w:color w:val="auto"/>
                <w:sz w:val="22"/>
                <w:highlight w:val="none"/>
                <w:lang w:bidi="ar"/>
              </w:rPr>
              <w:t>100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A2693">
            <w:pPr>
              <w:jc w:val="center"/>
              <w:rPr>
                <w:rFonts w:ascii="宋体" w:hAnsi="宋体" w:cs="宋体"/>
                <w:color w:val="auto"/>
                <w:sz w:val="22"/>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1D84B">
            <w:pPr>
              <w:widowControl/>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p>
        </w:tc>
      </w:tr>
      <w:tr w14:paraId="285F5054">
        <w:tblPrEx>
          <w:tblCellMar>
            <w:top w:w="0" w:type="dxa"/>
            <w:left w:w="108" w:type="dxa"/>
            <w:bottom w:w="0" w:type="dxa"/>
            <w:right w:w="108" w:type="dxa"/>
          </w:tblCellMar>
        </w:tblPrEx>
        <w:trPr>
          <w:trHeight w:val="675" w:hRule="atLeast"/>
        </w:trPr>
        <w:tc>
          <w:tcPr>
            <w:tcW w:w="5000" w:type="pct"/>
            <w:gridSpan w:val="6"/>
            <w:tcBorders>
              <w:top w:val="single" w:color="000000" w:sz="4" w:space="0"/>
              <w:left w:val="nil"/>
              <w:bottom w:val="nil"/>
              <w:right w:val="nil"/>
            </w:tcBorders>
            <w:shd w:val="clear" w:color="auto" w:fill="auto"/>
            <w:noWrap/>
            <w:vAlign w:val="center"/>
          </w:tcPr>
          <w:p w14:paraId="2ED2FA21">
            <w:pPr>
              <w:widowControl/>
              <w:jc w:val="left"/>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 考核人员：               </w:t>
            </w:r>
          </w:p>
        </w:tc>
      </w:tr>
    </w:tbl>
    <w:p w14:paraId="3EC2DA69">
      <w:pPr>
        <w:ind w:firstLine="422"/>
        <w:rPr>
          <w:rFonts w:ascii="宋体" w:hAnsi="宋体"/>
          <w:color w:val="auto"/>
          <w:szCs w:val="24"/>
          <w:highlight w:val="none"/>
        </w:rPr>
      </w:pPr>
    </w:p>
    <w:p w14:paraId="13554177">
      <w:pPr>
        <w:pStyle w:val="255"/>
        <w:rPr>
          <w:color w:val="auto"/>
          <w:highlight w:val="none"/>
        </w:rPr>
      </w:pPr>
    </w:p>
    <w:p w14:paraId="6ADCFD7B">
      <w:pPr>
        <w:rPr>
          <w:rFonts w:ascii="宋体" w:hAnsi="宋体"/>
          <w:b/>
          <w:color w:val="auto"/>
          <w:sz w:val="24"/>
          <w:szCs w:val="24"/>
          <w:highlight w:val="none"/>
        </w:rPr>
      </w:pPr>
      <w:r>
        <w:rPr>
          <w:rFonts w:hint="eastAsia" w:ascii="宋体" w:hAnsi="宋体"/>
          <w:b/>
          <w:color w:val="auto"/>
          <w:sz w:val="24"/>
          <w:szCs w:val="24"/>
          <w:highlight w:val="none"/>
        </w:rPr>
        <w:br w:type="page"/>
      </w:r>
    </w:p>
    <w:p w14:paraId="23986507">
      <w:pPr>
        <w:spacing w:line="360" w:lineRule="auto"/>
        <w:ind w:firstLine="480"/>
        <w:rPr>
          <w:rFonts w:hint="eastAsia" w:ascii="宋体" w:hAnsi="宋体"/>
          <w:b/>
          <w:color w:val="auto"/>
          <w:sz w:val="24"/>
          <w:szCs w:val="24"/>
          <w:highlight w:val="none"/>
        </w:rPr>
      </w:pPr>
      <w:r>
        <w:rPr>
          <w:rFonts w:hint="eastAsia" w:ascii="宋体" w:hAnsi="宋体"/>
          <w:b/>
          <w:color w:val="auto"/>
          <w:sz w:val="24"/>
          <w:szCs w:val="24"/>
          <w:highlight w:val="none"/>
        </w:rPr>
        <w:t>附件3：</w:t>
      </w:r>
    </w:p>
    <w:p w14:paraId="5B6307F8">
      <w:pPr>
        <w:spacing w:line="360" w:lineRule="auto"/>
        <w:ind w:firstLine="480"/>
        <w:jc w:val="cente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供应商二次报价单</w:t>
      </w:r>
      <w:r>
        <w:rPr>
          <w:rFonts w:hint="eastAsia" w:ascii="宋体" w:hAnsi="宋体" w:cs="宋体"/>
          <w:b/>
          <w:color w:val="auto"/>
          <w:sz w:val="32"/>
          <w:szCs w:val="32"/>
          <w:highlight w:val="none"/>
        </w:rPr>
        <w:t>扫描件或截图</w:t>
      </w:r>
    </w:p>
    <w:p w14:paraId="6552C7DD">
      <w:pPr>
        <w:spacing w:line="360" w:lineRule="auto"/>
        <w:ind w:firstLine="480"/>
        <w:rPr>
          <w:rFonts w:hint="eastAsia" w:ascii="宋体" w:hAnsi="宋体"/>
          <w:b/>
          <w:color w:val="auto"/>
          <w:sz w:val="24"/>
          <w:szCs w:val="24"/>
          <w:highlight w:val="none"/>
        </w:rPr>
      </w:pPr>
      <w:r>
        <w:rPr>
          <w:rFonts w:hint="eastAsia" w:ascii="宋体" w:hAnsi="宋体"/>
          <w:b/>
          <w:color w:val="auto"/>
          <w:sz w:val="24"/>
          <w:szCs w:val="24"/>
          <w:highlight w:val="none"/>
        </w:rPr>
        <w:br w:type="page"/>
      </w: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w:t>
      </w:r>
    </w:p>
    <w:p w14:paraId="03750DDE">
      <w:pPr>
        <w:spacing w:line="360" w:lineRule="auto"/>
        <w:ind w:firstLine="480"/>
        <w:jc w:val="center"/>
        <w:rPr>
          <w:rFonts w:hint="eastAsia" w:ascii="宋体" w:hAnsi="宋体"/>
          <w:b/>
          <w:color w:val="auto"/>
          <w:sz w:val="24"/>
          <w:szCs w:val="24"/>
          <w:highlight w:val="none"/>
        </w:rPr>
      </w:pPr>
      <w:r>
        <w:rPr>
          <w:rFonts w:hint="eastAsia" w:ascii="宋体" w:hAnsi="宋体" w:cs="宋体"/>
          <w:b/>
          <w:color w:val="auto"/>
          <w:sz w:val="32"/>
          <w:szCs w:val="32"/>
          <w:highlight w:val="none"/>
        </w:rPr>
        <w:t>分项报价明细表扫描件或截图</w:t>
      </w:r>
    </w:p>
    <w:p w14:paraId="4E9703A1">
      <w:pPr>
        <w:pStyle w:val="255"/>
        <w:rPr>
          <w:color w:val="auto"/>
          <w:highlight w:val="none"/>
        </w:rPr>
      </w:pPr>
    </w:p>
    <w:p w14:paraId="1B04E4E4">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bookmarkEnd w:id="179"/>
    <w:bookmarkEnd w:id="180"/>
    <w:bookmarkEnd w:id="181"/>
    <w:bookmarkEnd w:id="182"/>
    <w:bookmarkEnd w:id="183"/>
    <w:bookmarkEnd w:id="184"/>
    <w:bookmarkEnd w:id="185"/>
    <w:bookmarkEnd w:id="186"/>
    <w:p w14:paraId="578DA0F3">
      <w:pPr>
        <w:spacing w:line="360" w:lineRule="auto"/>
        <w:jc w:val="center"/>
        <w:rPr>
          <w:rFonts w:ascii="宋体" w:hAnsi="宋体" w:cs="宋体"/>
          <w:b/>
          <w:color w:val="auto"/>
          <w:sz w:val="24"/>
          <w:highlight w:val="none"/>
        </w:rPr>
      </w:pPr>
      <w:r>
        <w:rPr>
          <w:rFonts w:hint="eastAsia" w:ascii="宋体" w:hAnsi="宋体" w:cs="宋体"/>
          <w:b/>
          <w:color w:val="auto"/>
          <w:sz w:val="32"/>
          <w:szCs w:val="32"/>
          <w:highlight w:val="none"/>
        </w:rPr>
        <w:t>廉政合同</w:t>
      </w:r>
    </w:p>
    <w:p w14:paraId="716B569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根据交通运输部《关于在交通基础设施建设中加强廉政建设的若干意见》以及有关工程建设、廉政建设的规定，为做好工程建设中的党风廉政建设，保证工程建设高效优质，保证建设资金的安全和有效使用以及投资效益，甲方</w:t>
      </w:r>
      <w:r>
        <w:rPr>
          <w:rFonts w:hint="eastAsia" w:ascii="宋体" w:hAnsi="宋体" w:cs="宋体"/>
          <w:color w:val="auto"/>
          <w:sz w:val="24"/>
          <w:highlight w:val="none"/>
          <w:u w:val="single"/>
        </w:rPr>
        <w:t xml:space="preserve">     （全称）      </w:t>
      </w:r>
      <w:r>
        <w:rPr>
          <w:rFonts w:hint="eastAsia" w:ascii="宋体" w:hAnsi="宋体" w:cs="宋体"/>
          <w:color w:val="auto"/>
          <w:sz w:val="24"/>
          <w:highlight w:val="none"/>
        </w:rPr>
        <w:t>与乙方</w:t>
      </w:r>
      <w:r>
        <w:rPr>
          <w:rFonts w:hint="eastAsia" w:ascii="宋体" w:hAnsi="宋体" w:cs="宋体"/>
          <w:color w:val="auto"/>
          <w:sz w:val="24"/>
          <w:highlight w:val="none"/>
          <w:u w:val="single"/>
        </w:rPr>
        <w:t xml:space="preserve"> （全称）   </w:t>
      </w:r>
      <w:r>
        <w:rPr>
          <w:rFonts w:hint="eastAsia" w:ascii="宋体" w:hAnsi="宋体" w:cs="宋体"/>
          <w:color w:val="auto"/>
          <w:sz w:val="24"/>
          <w:highlight w:val="none"/>
        </w:rPr>
        <w:t>特订立如下合同。</w:t>
      </w:r>
    </w:p>
    <w:p w14:paraId="56FCA34F">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第一条</w:t>
      </w:r>
      <w:r>
        <w:rPr>
          <w:rFonts w:hint="eastAsia" w:ascii="宋体" w:hAnsi="宋体" w:cs="宋体"/>
          <w:color w:val="auto"/>
          <w:sz w:val="24"/>
          <w:highlight w:val="none"/>
        </w:rPr>
        <w:t>甲乙双方的权利和义务</w:t>
      </w:r>
    </w:p>
    <w:p w14:paraId="0B73F91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（一）严格遵守国家有关法律法规及交通运输部的有关规定。</w:t>
      </w:r>
    </w:p>
    <w:p w14:paraId="3F328F7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（二）严格执行</w:t>
      </w:r>
      <w:r>
        <w:rPr>
          <w:rFonts w:hint="eastAsia" w:ascii="宋体" w:hAnsi="宋体" w:cs="宋体"/>
          <w:color w:val="auto"/>
          <w:sz w:val="24"/>
          <w:highlight w:val="none"/>
          <w:u w:val="single"/>
        </w:rPr>
        <w:t>2026-2027年南通市公路事业发展中心服务区、停车区及工区运营管理服务项目（包   ）</w:t>
      </w:r>
      <w:r>
        <w:rPr>
          <w:rFonts w:hint="eastAsia" w:ascii="宋体" w:hAnsi="宋体" w:cs="宋体"/>
          <w:color w:val="auto"/>
          <w:sz w:val="24"/>
          <w:highlight w:val="none"/>
        </w:rPr>
        <w:t>的合同文件，自觉按合同办事。</w:t>
      </w:r>
    </w:p>
    <w:p w14:paraId="71B7F74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（三）双方的业务活动坚持公开、公正、诚信、透明的原则（除法律认定的商业秘密和合同文件另有规定之外），不得损害国家和集体利益，违反工程建设管理规章制度。</w:t>
      </w:r>
    </w:p>
    <w:p w14:paraId="553E2F0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（四）建立健全廉政制度，开展廉政教育，设立廉政告示牌，公布举报电话，监督并认真查处违法违纪行为。</w:t>
      </w:r>
    </w:p>
    <w:p w14:paraId="69E38E4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（五）发现对方在业务活动中有违反廉政规定的行为，有及时提醒对方纠正的权利和义务。</w:t>
      </w:r>
    </w:p>
    <w:p w14:paraId="01C2B40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（六）发现对方严重违反本合同义务条款的行为，有向其上级有关部门举报、建议给予处理并要求告知处理结果的权利。影响合同履行的，可按照合同中关于合同解除的约定处理。</w:t>
      </w:r>
    </w:p>
    <w:p w14:paraId="5220828C">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第二条</w:t>
      </w:r>
      <w:r>
        <w:rPr>
          <w:rFonts w:hint="eastAsia" w:ascii="宋体" w:hAnsi="宋体" w:cs="宋体"/>
          <w:color w:val="auto"/>
          <w:sz w:val="24"/>
          <w:highlight w:val="none"/>
        </w:rPr>
        <w:t>甲方的义务</w:t>
      </w:r>
    </w:p>
    <w:p w14:paraId="74D30B3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（一）甲方作为工程项目的建设单位，认真履行合同规定的甲方责任。</w:t>
      </w:r>
    </w:p>
    <w:p w14:paraId="640ACCF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（二）甲方及其工作人员不得索要或接受乙方的礼金、有价证券和贵重物品，不得在乙方报销任何应由甲方或个人支付的费用等。</w:t>
      </w:r>
    </w:p>
    <w:p w14:paraId="7838730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（三）甲方工作人员不得参加乙方安排的超标准宴请和娱乐活动；不得接受乙方提供的通讯工具、交通工具和高档办公用品等。</w:t>
      </w:r>
    </w:p>
    <w:p w14:paraId="195B598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（四）甲方及其工作人员不得要求或者接受乙方为其住房装修、婚丧嫁娶活动、配偶子女的工作安排以及出国出境、旅游等提供方便等。</w:t>
      </w:r>
    </w:p>
    <w:p w14:paraId="46BD63D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（五）甲方工作人员的配偶、子女不得从事与甲方工程有关的项目。</w:t>
      </w:r>
    </w:p>
    <w:p w14:paraId="7C3B7D7F">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第三条</w:t>
      </w:r>
      <w:r>
        <w:rPr>
          <w:rFonts w:hint="eastAsia" w:ascii="宋体" w:hAnsi="宋体" w:cs="宋体"/>
          <w:color w:val="auto"/>
          <w:sz w:val="24"/>
          <w:highlight w:val="none"/>
        </w:rPr>
        <w:t>乙方的义务</w:t>
      </w:r>
    </w:p>
    <w:p w14:paraId="5A3B90C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（一）乙方不得以任何理由向甲方及其工作人员行贿或馈赠礼金、有价证券、贵重礼品。</w:t>
      </w:r>
    </w:p>
    <w:p w14:paraId="7A2DF0D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（二）乙方不得以任何名义为甲方及其工作人员报销应由甲方单位或个人支付的任何费用。</w:t>
      </w:r>
    </w:p>
    <w:p w14:paraId="3863C51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（三）乙方不得以任何理由安排甲方工作人员参加超标准宴请及娱乐活动。</w:t>
      </w:r>
    </w:p>
    <w:p w14:paraId="1CE9969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（四）乙方不得为甲方单位和个人购置或提供通讯工具、交通工具和高档办公用品等。</w:t>
      </w:r>
    </w:p>
    <w:p w14:paraId="3FDF33A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（五）乙方及其工作人员不得索取或接受工作关系单位的礼金、有价证券和贵重物品，不得在工作关系报销任何应由乙方或个人支付的费用。</w:t>
      </w:r>
    </w:p>
    <w:p w14:paraId="16ADBA8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（六）乙方及其工作人员必须严格按照规程办事，不得损害甲方利益。</w:t>
      </w:r>
    </w:p>
    <w:p w14:paraId="25170F91">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第四条</w:t>
      </w:r>
      <w:r>
        <w:rPr>
          <w:rFonts w:hint="eastAsia" w:ascii="宋体" w:hAnsi="宋体" w:cs="宋体"/>
          <w:color w:val="auto"/>
          <w:sz w:val="24"/>
          <w:highlight w:val="none"/>
        </w:rPr>
        <w:t>违约责任</w:t>
      </w:r>
    </w:p>
    <w:p w14:paraId="1C3F00E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（一）甲方及其工作人员违反本合同第一、二条；按管理权限，依据有关规定给予党纪、政纪或组织处理；涉嫌犯罪的，移交司法机关追究刑事责任；给乙方单位造成经济损失的，应予以赔偿。</w:t>
      </w:r>
    </w:p>
    <w:p w14:paraId="3792B9D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p>
    <w:p w14:paraId="596D290B">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第五条</w:t>
      </w:r>
      <w:r>
        <w:rPr>
          <w:rFonts w:hint="eastAsia" w:ascii="宋体" w:hAnsi="宋体" w:cs="宋体"/>
          <w:color w:val="auto"/>
          <w:sz w:val="24"/>
          <w:highlight w:val="none"/>
        </w:rPr>
        <w:t>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378209E4">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第六条</w:t>
      </w:r>
      <w:r>
        <w:rPr>
          <w:rFonts w:hint="eastAsia" w:ascii="宋体" w:hAnsi="宋体" w:cs="宋体"/>
          <w:color w:val="auto"/>
          <w:sz w:val="24"/>
          <w:highlight w:val="none"/>
        </w:rPr>
        <w:t>本合同有效期为甲乙双方签署之日起至该工程项目所有工作内容完成并经甲方验收合格后止。</w:t>
      </w:r>
    </w:p>
    <w:p w14:paraId="6336E733">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第七条</w:t>
      </w:r>
      <w:r>
        <w:rPr>
          <w:rFonts w:hint="eastAsia" w:ascii="宋体" w:hAnsi="宋体" w:cs="宋体"/>
          <w:color w:val="auto"/>
          <w:sz w:val="24"/>
          <w:highlight w:val="none"/>
        </w:rPr>
        <w:t>本合同作为2026-2027年南通市公路事业发展中心服务区、停车区及工区运营管理服务项目（包   ）合同的附件，与2026-2027年南通市公路事业发展中心服务区、停车区及工区运营管理服务项目（包   ）合同具有同等的法律效力，经合同双方签署立即生效。</w:t>
      </w:r>
    </w:p>
    <w:p w14:paraId="6EEB4230">
      <w:pPr>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第八条</w:t>
      </w:r>
      <w:r>
        <w:rPr>
          <w:rFonts w:hint="eastAsia" w:ascii="宋体" w:hAnsi="宋体" w:cs="宋体"/>
          <w:color w:val="auto"/>
          <w:sz w:val="24"/>
          <w:highlight w:val="none"/>
        </w:rPr>
        <w:t>本合同一式六份，双方各执三份。</w:t>
      </w:r>
    </w:p>
    <w:p w14:paraId="45F22CEF">
      <w:pPr>
        <w:spacing w:line="360" w:lineRule="auto"/>
        <w:rPr>
          <w:rFonts w:ascii="宋体" w:hAnsi="宋体" w:cs="宋体"/>
          <w:color w:val="auto"/>
          <w:sz w:val="24"/>
          <w:highlight w:val="none"/>
        </w:rPr>
      </w:pPr>
    </w:p>
    <w:p w14:paraId="18A4C00D">
      <w:pPr>
        <w:spacing w:line="360" w:lineRule="auto"/>
        <w:jc w:val="left"/>
        <w:rPr>
          <w:rFonts w:ascii="宋体" w:hAnsi="宋体" w:cs="宋体"/>
          <w:color w:val="auto"/>
          <w:sz w:val="24"/>
          <w:highlight w:val="none"/>
        </w:rPr>
      </w:pPr>
      <w:r>
        <w:rPr>
          <w:rFonts w:hint="eastAsia" w:ascii="宋体" w:hAnsi="宋体" w:cs="宋体"/>
          <w:color w:val="auto"/>
          <w:sz w:val="24"/>
          <w:highlight w:val="none"/>
        </w:rPr>
        <w:t>甲方：</w:t>
      </w:r>
      <w:r>
        <w:rPr>
          <w:rFonts w:hint="eastAsia" w:ascii="宋体" w:hAnsi="宋体" w:cs="宋体"/>
          <w:color w:val="auto"/>
          <w:sz w:val="24"/>
          <w:highlight w:val="none"/>
        </w:rPr>
        <w:tab/>
      </w:r>
      <w:r>
        <w:rPr>
          <w:rFonts w:hint="eastAsia" w:ascii="宋体" w:hAnsi="宋体" w:cs="宋体"/>
          <w:color w:val="auto"/>
          <w:sz w:val="24"/>
          <w:highlight w:val="none"/>
        </w:rPr>
        <w:t>（盖单位章）                     乙方：（盖单位章）</w:t>
      </w:r>
    </w:p>
    <w:p w14:paraId="726CF3A9">
      <w:pPr>
        <w:spacing w:line="360" w:lineRule="auto"/>
        <w:jc w:val="left"/>
        <w:rPr>
          <w:rFonts w:ascii="宋体" w:hAnsi="宋体" w:cs="宋体"/>
          <w:color w:val="auto"/>
          <w:sz w:val="24"/>
          <w:highlight w:val="none"/>
        </w:rPr>
      </w:pPr>
      <w:r>
        <w:rPr>
          <w:rFonts w:hint="eastAsia" w:ascii="宋体" w:hAnsi="宋体" w:cs="宋体"/>
          <w:color w:val="auto"/>
          <w:sz w:val="24"/>
          <w:highlight w:val="none"/>
        </w:rPr>
        <w:t>法定代表人                              法定代表人</w:t>
      </w:r>
    </w:p>
    <w:p w14:paraId="1708F477">
      <w:pPr>
        <w:spacing w:line="360" w:lineRule="auto"/>
        <w:jc w:val="left"/>
        <w:rPr>
          <w:rFonts w:ascii="宋体" w:hAnsi="宋体" w:cs="宋体"/>
          <w:color w:val="auto"/>
          <w:sz w:val="24"/>
          <w:highlight w:val="none"/>
        </w:rPr>
      </w:pPr>
      <w:r>
        <w:rPr>
          <w:rFonts w:hint="eastAsia" w:ascii="宋体" w:hAnsi="宋体" w:cs="宋体"/>
          <w:color w:val="auto"/>
          <w:sz w:val="24"/>
          <w:highlight w:val="none"/>
        </w:rPr>
        <w:t>或其委托代理人：（签字或盖章）          或其委托代理人：（签字或盖章）</w:t>
      </w:r>
    </w:p>
    <w:p w14:paraId="4B96672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年  </w:t>
      </w:r>
      <w:r>
        <w:rPr>
          <w:rFonts w:hint="eastAsia" w:ascii="宋体" w:hAnsi="宋体" w:cs="宋体"/>
          <w:color w:val="auto"/>
          <w:sz w:val="24"/>
          <w:highlight w:val="none"/>
        </w:rPr>
        <w:tab/>
      </w:r>
      <w:r>
        <w:rPr>
          <w:rFonts w:hint="eastAsia" w:ascii="宋体" w:hAnsi="宋体" w:cs="宋体"/>
          <w:color w:val="auto"/>
          <w:sz w:val="24"/>
          <w:highlight w:val="none"/>
        </w:rPr>
        <w:t>月</w:t>
      </w:r>
      <w:r>
        <w:rPr>
          <w:rFonts w:hint="eastAsia" w:ascii="宋体" w:hAnsi="宋体" w:cs="宋体"/>
          <w:color w:val="auto"/>
          <w:sz w:val="24"/>
          <w:highlight w:val="none"/>
        </w:rPr>
        <w:tab/>
      </w:r>
      <w:r>
        <w:rPr>
          <w:rFonts w:hint="eastAsia" w:ascii="宋体" w:hAnsi="宋体" w:cs="宋体"/>
          <w:color w:val="auto"/>
          <w:sz w:val="24"/>
          <w:highlight w:val="none"/>
        </w:rPr>
        <w:t>日</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年 </w:t>
      </w:r>
      <w:r>
        <w:rPr>
          <w:rFonts w:hint="eastAsia" w:ascii="宋体" w:hAnsi="宋体" w:cs="宋体"/>
          <w:color w:val="auto"/>
          <w:sz w:val="24"/>
          <w:highlight w:val="none"/>
        </w:rPr>
        <w:tab/>
      </w:r>
      <w:r>
        <w:rPr>
          <w:rFonts w:hint="eastAsia" w:ascii="宋体" w:hAnsi="宋体" w:cs="宋体"/>
          <w:color w:val="auto"/>
          <w:sz w:val="24"/>
          <w:highlight w:val="none"/>
        </w:rPr>
        <w:t xml:space="preserve">  月 </w:t>
      </w:r>
      <w:r>
        <w:rPr>
          <w:rFonts w:hint="eastAsia" w:ascii="宋体" w:hAnsi="宋体" w:cs="宋体"/>
          <w:color w:val="auto"/>
          <w:sz w:val="24"/>
          <w:highlight w:val="none"/>
        </w:rPr>
        <w:tab/>
      </w:r>
      <w:r>
        <w:rPr>
          <w:rFonts w:hint="eastAsia" w:ascii="宋体" w:hAnsi="宋体" w:cs="宋体"/>
          <w:color w:val="auto"/>
          <w:sz w:val="24"/>
          <w:highlight w:val="none"/>
        </w:rPr>
        <w:t xml:space="preserve">  日</w:t>
      </w:r>
    </w:p>
    <w:p w14:paraId="36A4593D">
      <w:pPr>
        <w:rPr>
          <w:rFonts w:ascii="宋体" w:hAnsi="宋体" w:cs="宋体"/>
          <w:color w:val="auto"/>
          <w:sz w:val="36"/>
          <w:szCs w:val="36"/>
          <w:highlight w:val="none"/>
        </w:rPr>
        <w:sectPr>
          <w:pgSz w:w="11906" w:h="16838"/>
          <w:pgMar w:top="1191" w:right="1191" w:bottom="1191" w:left="1191" w:header="851" w:footer="992" w:gutter="0"/>
          <w:pgNumType w:start="1"/>
          <w:cols w:space="1701" w:num="1"/>
          <w:docGrid w:linePitch="360" w:charSpace="0"/>
        </w:sectPr>
      </w:pPr>
    </w:p>
    <w:p w14:paraId="2D522C73">
      <w:pPr>
        <w:spacing w:line="360" w:lineRule="auto"/>
        <w:ind w:firstLine="880"/>
        <w:jc w:val="center"/>
        <w:rPr>
          <w:rFonts w:ascii="宋体" w:hAnsi="宋体" w:cs="宋体"/>
          <w:bCs/>
          <w:color w:val="auto"/>
          <w:sz w:val="44"/>
          <w:szCs w:val="21"/>
          <w:highlight w:val="none"/>
        </w:rPr>
      </w:pPr>
      <w:r>
        <w:rPr>
          <w:rFonts w:hint="eastAsia" w:ascii="宋体" w:hAnsi="宋体" w:cs="宋体"/>
          <w:bCs/>
          <w:color w:val="auto"/>
          <w:sz w:val="44"/>
          <w:szCs w:val="21"/>
          <w:highlight w:val="none"/>
        </w:rPr>
        <w:t>第</w:t>
      </w:r>
      <w:bookmarkEnd w:id="173"/>
      <w:r>
        <w:rPr>
          <w:rFonts w:hint="eastAsia" w:ascii="宋体" w:hAnsi="宋体" w:cs="宋体"/>
          <w:bCs/>
          <w:color w:val="auto"/>
          <w:sz w:val="44"/>
          <w:szCs w:val="21"/>
          <w:highlight w:val="none"/>
        </w:rPr>
        <w:t>四章 采购需求</w:t>
      </w:r>
      <w:bookmarkEnd w:id="174"/>
      <w:bookmarkEnd w:id="175"/>
      <w:bookmarkEnd w:id="176"/>
      <w:bookmarkStart w:id="187" w:name="_Toc26554093"/>
      <w:bookmarkStart w:id="188" w:name="_Toc49090575"/>
    </w:p>
    <w:p w14:paraId="1BD866A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 </w:t>
      </w:r>
    </w:p>
    <w:p w14:paraId="2E2BD16E">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包1、包2均为：服务类项目。</w:t>
      </w:r>
    </w:p>
    <w:p w14:paraId="658F61E6">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一、采购标的清单</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68"/>
        <w:gridCol w:w="4013"/>
        <w:gridCol w:w="2841"/>
      </w:tblGrid>
      <w:tr w14:paraId="63FEA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8" w:type="dxa"/>
            <w:noWrap/>
            <w:vAlign w:val="center"/>
          </w:tcPr>
          <w:p w14:paraId="37F3F3AF">
            <w:pPr>
              <w:jc w:val="center"/>
              <w:rPr>
                <w:rFonts w:ascii="宋体" w:hAnsi="宋体" w:cs="宋体"/>
                <w:color w:val="auto"/>
                <w:sz w:val="24"/>
                <w:szCs w:val="24"/>
                <w:highlight w:val="none"/>
              </w:rPr>
            </w:pPr>
            <w:r>
              <w:rPr>
                <w:rFonts w:hint="eastAsia" w:ascii="宋体" w:hAnsi="宋体" w:cs="宋体"/>
                <w:color w:val="auto"/>
                <w:sz w:val="24"/>
                <w:szCs w:val="24"/>
                <w:highlight w:val="none"/>
              </w:rPr>
              <w:t>分包</w:t>
            </w:r>
          </w:p>
        </w:tc>
        <w:tc>
          <w:tcPr>
            <w:tcW w:w="4013" w:type="dxa"/>
            <w:noWrap/>
            <w:vAlign w:val="center"/>
          </w:tcPr>
          <w:p w14:paraId="29BE5D76">
            <w:pPr>
              <w:jc w:val="center"/>
              <w:rPr>
                <w:rFonts w:ascii="宋体" w:hAnsi="宋体" w:cs="宋体"/>
                <w:color w:val="auto"/>
                <w:sz w:val="24"/>
                <w:szCs w:val="24"/>
                <w:highlight w:val="none"/>
              </w:rPr>
            </w:pPr>
            <w:r>
              <w:rPr>
                <w:rFonts w:hint="eastAsia" w:ascii="宋体" w:hAnsi="宋体" w:cs="宋体"/>
                <w:color w:val="auto"/>
                <w:sz w:val="24"/>
                <w:szCs w:val="24"/>
                <w:highlight w:val="none"/>
              </w:rPr>
              <w:t>采购标的</w:t>
            </w:r>
          </w:p>
        </w:tc>
        <w:tc>
          <w:tcPr>
            <w:tcW w:w="2841" w:type="dxa"/>
            <w:noWrap/>
            <w:vAlign w:val="center"/>
          </w:tcPr>
          <w:p w14:paraId="2BB639A9">
            <w:pPr>
              <w:jc w:val="center"/>
              <w:rPr>
                <w:rFonts w:ascii="宋体" w:hAnsi="宋体" w:cs="宋体"/>
                <w:color w:val="auto"/>
                <w:sz w:val="24"/>
                <w:szCs w:val="24"/>
                <w:highlight w:val="none"/>
              </w:rPr>
            </w:pPr>
            <w:r>
              <w:rPr>
                <w:rFonts w:hint="eastAsia" w:ascii="宋体" w:hAnsi="宋体" w:cs="宋体"/>
                <w:color w:val="auto"/>
                <w:sz w:val="24"/>
                <w:szCs w:val="24"/>
                <w:highlight w:val="none"/>
              </w:rPr>
              <w:t>对应中小企业划分标准所属行业</w:t>
            </w:r>
          </w:p>
        </w:tc>
      </w:tr>
      <w:tr w14:paraId="648D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8" w:type="dxa"/>
            <w:noWrap/>
            <w:vAlign w:val="center"/>
          </w:tcPr>
          <w:p w14:paraId="467C25A5">
            <w:pPr>
              <w:jc w:val="center"/>
              <w:rPr>
                <w:rFonts w:ascii="宋体" w:hAnsi="宋体" w:cs="宋体"/>
                <w:color w:val="auto"/>
                <w:sz w:val="24"/>
                <w:szCs w:val="24"/>
                <w:highlight w:val="none"/>
              </w:rPr>
            </w:pPr>
            <w:r>
              <w:rPr>
                <w:rFonts w:hint="eastAsia" w:ascii="宋体" w:hAnsi="宋体" w:cs="宋体"/>
                <w:color w:val="auto"/>
                <w:sz w:val="24"/>
                <w:szCs w:val="24"/>
                <w:highlight w:val="none"/>
              </w:rPr>
              <w:t>包1</w:t>
            </w:r>
          </w:p>
        </w:tc>
        <w:tc>
          <w:tcPr>
            <w:tcW w:w="4013" w:type="dxa"/>
            <w:noWrap/>
            <w:vAlign w:val="center"/>
          </w:tcPr>
          <w:p w14:paraId="6260AB30">
            <w:pPr>
              <w:rPr>
                <w:rFonts w:ascii="宋体" w:hAnsi="宋体" w:cs="宋体"/>
                <w:color w:val="auto"/>
                <w:sz w:val="24"/>
                <w:szCs w:val="24"/>
                <w:highlight w:val="none"/>
              </w:rPr>
            </w:pPr>
            <w:r>
              <w:rPr>
                <w:rStyle w:val="324"/>
                <w:rFonts w:hint="eastAsia" w:ascii="宋体" w:hAnsi="宋体" w:cs="宋体"/>
                <w:color w:val="auto"/>
                <w:sz w:val="24"/>
                <w:szCs w:val="24"/>
                <w:highlight w:val="none"/>
              </w:rPr>
              <w:t>G204如皋服务区、S603磨头服务区运营管理服务</w:t>
            </w:r>
          </w:p>
        </w:tc>
        <w:tc>
          <w:tcPr>
            <w:tcW w:w="2841" w:type="dxa"/>
            <w:noWrap/>
            <w:vAlign w:val="center"/>
          </w:tcPr>
          <w:p w14:paraId="16A07190">
            <w:pPr>
              <w:jc w:val="center"/>
              <w:rPr>
                <w:rFonts w:ascii="宋体" w:hAnsi="宋体" w:cs="宋体"/>
                <w:color w:val="auto"/>
                <w:sz w:val="24"/>
                <w:szCs w:val="24"/>
                <w:highlight w:val="none"/>
              </w:rPr>
            </w:pPr>
            <w:r>
              <w:rPr>
                <w:rFonts w:hint="eastAsia" w:ascii="宋体" w:hAnsi="宋体" w:cs="宋体"/>
                <w:color w:val="auto"/>
                <w:sz w:val="24"/>
                <w:szCs w:val="24"/>
                <w:highlight w:val="none"/>
              </w:rPr>
              <w:t>其他未列明行业</w:t>
            </w:r>
          </w:p>
        </w:tc>
      </w:tr>
      <w:tr w14:paraId="1104C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8" w:type="dxa"/>
            <w:noWrap/>
            <w:vAlign w:val="center"/>
          </w:tcPr>
          <w:p w14:paraId="738FAA4A">
            <w:pPr>
              <w:jc w:val="center"/>
              <w:rPr>
                <w:rFonts w:ascii="宋体" w:hAnsi="宋体" w:cs="宋体"/>
                <w:color w:val="auto"/>
                <w:sz w:val="24"/>
                <w:szCs w:val="24"/>
                <w:highlight w:val="none"/>
              </w:rPr>
            </w:pPr>
            <w:r>
              <w:rPr>
                <w:rFonts w:hint="eastAsia" w:ascii="宋体" w:hAnsi="宋体" w:cs="宋体"/>
                <w:color w:val="auto"/>
                <w:sz w:val="24"/>
                <w:szCs w:val="24"/>
                <w:highlight w:val="none"/>
              </w:rPr>
              <w:t>包2</w:t>
            </w:r>
          </w:p>
        </w:tc>
        <w:tc>
          <w:tcPr>
            <w:tcW w:w="4013" w:type="dxa"/>
            <w:noWrap/>
            <w:vAlign w:val="center"/>
          </w:tcPr>
          <w:p w14:paraId="52F56334">
            <w:pPr>
              <w:rPr>
                <w:rFonts w:ascii="宋体" w:hAnsi="宋体" w:cs="宋体"/>
                <w:color w:val="auto"/>
                <w:sz w:val="24"/>
                <w:szCs w:val="24"/>
                <w:highlight w:val="none"/>
              </w:rPr>
            </w:pPr>
            <w:r>
              <w:rPr>
                <w:rStyle w:val="324"/>
                <w:rFonts w:hint="eastAsia" w:ascii="宋体" w:hAnsi="宋体" w:cs="宋体"/>
                <w:color w:val="auto"/>
                <w:sz w:val="24"/>
                <w:szCs w:val="24"/>
                <w:highlight w:val="none"/>
              </w:rPr>
              <w:t>G328</w:t>
            </w:r>
            <w:r>
              <w:rPr>
                <w:rFonts w:hint="eastAsia" w:ascii="宋体" w:hAnsi="宋体" w:cs="宋体"/>
                <w:color w:val="auto"/>
                <w:sz w:val="24"/>
                <w:szCs w:val="24"/>
                <w:highlight w:val="none"/>
              </w:rPr>
              <w:t>通州湾服务区</w:t>
            </w:r>
            <w:r>
              <w:rPr>
                <w:rStyle w:val="324"/>
                <w:rFonts w:hint="eastAsia" w:ascii="宋体" w:hAnsi="宋体" w:cs="宋体"/>
                <w:color w:val="auto"/>
                <w:sz w:val="24"/>
                <w:szCs w:val="24"/>
                <w:highlight w:val="none"/>
              </w:rPr>
              <w:t>、S335</w:t>
            </w:r>
            <w:r>
              <w:rPr>
                <w:rFonts w:hint="eastAsia" w:ascii="宋体" w:hAnsi="宋体" w:cs="宋体"/>
                <w:color w:val="auto"/>
                <w:sz w:val="24"/>
                <w:szCs w:val="24"/>
                <w:highlight w:val="none"/>
              </w:rPr>
              <w:t>余北停车区</w:t>
            </w:r>
            <w:r>
              <w:rPr>
                <w:rStyle w:val="324"/>
                <w:rFonts w:hint="eastAsia" w:ascii="宋体" w:hAnsi="宋体" w:cs="宋体"/>
                <w:color w:val="auto"/>
                <w:sz w:val="24"/>
                <w:szCs w:val="24"/>
                <w:highlight w:val="none"/>
              </w:rPr>
              <w:t>、</w:t>
            </w:r>
            <w:r>
              <w:rPr>
                <w:rFonts w:hint="eastAsia" w:ascii="宋体" w:hAnsi="宋体" w:cs="宋体"/>
                <w:color w:val="auto"/>
                <w:sz w:val="24"/>
                <w:szCs w:val="24"/>
                <w:highlight w:val="none"/>
              </w:rPr>
              <w:t>十总工区</w:t>
            </w:r>
            <w:r>
              <w:rPr>
                <w:rStyle w:val="324"/>
                <w:rFonts w:hint="eastAsia" w:ascii="宋体" w:hAnsi="宋体" w:cs="宋体"/>
                <w:color w:val="auto"/>
                <w:sz w:val="24"/>
                <w:szCs w:val="24"/>
                <w:highlight w:val="none"/>
              </w:rPr>
              <w:t>、</w:t>
            </w:r>
            <w:r>
              <w:rPr>
                <w:rFonts w:hint="eastAsia" w:ascii="宋体" w:hAnsi="宋体" w:cs="宋体"/>
                <w:color w:val="auto"/>
                <w:sz w:val="24"/>
                <w:szCs w:val="24"/>
                <w:highlight w:val="none"/>
              </w:rPr>
              <w:t>平潮工区</w:t>
            </w:r>
            <w:r>
              <w:rPr>
                <w:rStyle w:val="324"/>
                <w:rFonts w:hint="eastAsia" w:ascii="宋体" w:hAnsi="宋体" w:cs="宋体"/>
                <w:color w:val="auto"/>
                <w:sz w:val="24"/>
                <w:szCs w:val="24"/>
                <w:highlight w:val="none"/>
              </w:rPr>
              <w:t>运营管理服务</w:t>
            </w:r>
          </w:p>
        </w:tc>
        <w:tc>
          <w:tcPr>
            <w:tcW w:w="2841" w:type="dxa"/>
            <w:noWrap/>
            <w:vAlign w:val="center"/>
          </w:tcPr>
          <w:p w14:paraId="04DDFD1A">
            <w:pPr>
              <w:jc w:val="center"/>
              <w:rPr>
                <w:rFonts w:ascii="宋体" w:hAnsi="宋体" w:cs="宋体"/>
                <w:color w:val="auto"/>
                <w:sz w:val="24"/>
                <w:szCs w:val="24"/>
                <w:highlight w:val="none"/>
              </w:rPr>
            </w:pPr>
            <w:r>
              <w:rPr>
                <w:rFonts w:hint="eastAsia" w:ascii="宋体" w:hAnsi="宋体" w:cs="宋体"/>
                <w:color w:val="auto"/>
                <w:sz w:val="24"/>
                <w:szCs w:val="24"/>
                <w:highlight w:val="none"/>
              </w:rPr>
              <w:t>其他未列明行业</w:t>
            </w:r>
          </w:p>
        </w:tc>
      </w:tr>
    </w:tbl>
    <w:p w14:paraId="2C6FB2C0">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二、技术要求</w:t>
      </w:r>
    </w:p>
    <w:p w14:paraId="4B4D0541">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1.项目基本情况</w:t>
      </w:r>
    </w:p>
    <w:p w14:paraId="1361BE82">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1.1运营管理情况</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1"/>
        <w:gridCol w:w="4261"/>
      </w:tblGrid>
      <w:tr w14:paraId="6D396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61" w:type="dxa"/>
            <w:noWrap/>
            <w:vAlign w:val="center"/>
          </w:tcPr>
          <w:p w14:paraId="698919E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4261" w:type="dxa"/>
            <w:noWrap/>
            <w:vAlign w:val="center"/>
          </w:tcPr>
          <w:p w14:paraId="28E020C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地址</w:t>
            </w:r>
          </w:p>
        </w:tc>
      </w:tr>
      <w:tr w14:paraId="11EAE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noWrap/>
            <w:vAlign w:val="center"/>
          </w:tcPr>
          <w:p w14:paraId="4505FE03">
            <w:pPr>
              <w:rPr>
                <w:rFonts w:ascii="宋体" w:hAnsi="宋体" w:cs="宋体"/>
                <w:color w:val="auto"/>
                <w:sz w:val="24"/>
                <w:szCs w:val="24"/>
                <w:highlight w:val="none"/>
              </w:rPr>
            </w:pPr>
            <w:r>
              <w:rPr>
                <w:rFonts w:hint="eastAsia" w:ascii="宋体" w:hAnsi="宋体" w:cs="宋体"/>
                <w:color w:val="auto"/>
                <w:sz w:val="24"/>
                <w:szCs w:val="24"/>
                <w:highlight w:val="none"/>
              </w:rPr>
              <w:t>包1：</w:t>
            </w:r>
            <w:r>
              <w:rPr>
                <w:rStyle w:val="324"/>
                <w:rFonts w:hint="eastAsia" w:ascii="宋体" w:hAnsi="宋体" w:cs="宋体"/>
                <w:color w:val="auto"/>
                <w:sz w:val="24"/>
                <w:szCs w:val="24"/>
                <w:highlight w:val="none"/>
              </w:rPr>
              <w:t>G204如皋服务区、S603磨头服务区</w:t>
            </w:r>
          </w:p>
        </w:tc>
        <w:tc>
          <w:tcPr>
            <w:tcW w:w="4261" w:type="dxa"/>
            <w:noWrap/>
            <w:vAlign w:val="center"/>
          </w:tcPr>
          <w:p w14:paraId="23DD13E3">
            <w:pPr>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G204如皋服务区地址：G204k769+150</w:t>
            </w:r>
          </w:p>
          <w:p w14:paraId="28E5CC32">
            <w:pPr>
              <w:rPr>
                <w:rFonts w:ascii="宋体" w:hAnsi="宋体" w:cs="宋体"/>
                <w:color w:val="auto"/>
                <w:sz w:val="24"/>
                <w:szCs w:val="24"/>
                <w:highlight w:val="none"/>
              </w:rPr>
            </w:pPr>
            <w:r>
              <w:rPr>
                <w:rStyle w:val="324"/>
                <w:rFonts w:hint="eastAsia" w:ascii="宋体" w:hAnsi="宋体" w:cs="宋体"/>
                <w:color w:val="auto"/>
                <w:sz w:val="24"/>
                <w:szCs w:val="24"/>
                <w:highlight w:val="none"/>
              </w:rPr>
              <w:t>S603磨头服务区地址：S603k1+120</w:t>
            </w:r>
          </w:p>
        </w:tc>
      </w:tr>
      <w:tr w14:paraId="527E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noWrap/>
            <w:vAlign w:val="center"/>
          </w:tcPr>
          <w:p w14:paraId="1267C508">
            <w:pPr>
              <w:rPr>
                <w:rFonts w:ascii="宋体" w:hAnsi="宋体" w:cs="宋体"/>
                <w:color w:val="auto"/>
                <w:sz w:val="24"/>
                <w:szCs w:val="24"/>
                <w:highlight w:val="none"/>
              </w:rPr>
            </w:pPr>
            <w:r>
              <w:rPr>
                <w:rFonts w:hint="eastAsia" w:ascii="宋体" w:hAnsi="宋体" w:cs="宋体"/>
                <w:color w:val="auto"/>
                <w:sz w:val="24"/>
                <w:szCs w:val="24"/>
                <w:highlight w:val="none"/>
              </w:rPr>
              <w:t>包2：</w:t>
            </w:r>
            <w:r>
              <w:rPr>
                <w:rStyle w:val="324"/>
                <w:rFonts w:hint="eastAsia" w:ascii="宋体" w:hAnsi="宋体" w:cs="宋体"/>
                <w:color w:val="auto"/>
                <w:sz w:val="24"/>
                <w:szCs w:val="24"/>
                <w:highlight w:val="none"/>
              </w:rPr>
              <w:t>G328通州湾服务区、S335余北停车区、十总工区、平潮工区</w:t>
            </w:r>
          </w:p>
        </w:tc>
        <w:tc>
          <w:tcPr>
            <w:tcW w:w="4261" w:type="dxa"/>
            <w:noWrap/>
            <w:vAlign w:val="center"/>
          </w:tcPr>
          <w:p w14:paraId="6870BE5F">
            <w:pPr>
              <w:rPr>
                <w:rFonts w:ascii="宋体" w:hAnsi="宋体" w:cs="宋体"/>
                <w:color w:val="auto"/>
                <w:sz w:val="24"/>
                <w:szCs w:val="24"/>
                <w:highlight w:val="none"/>
              </w:rPr>
            </w:pPr>
            <w:r>
              <w:rPr>
                <w:rStyle w:val="324"/>
                <w:rFonts w:hint="eastAsia" w:ascii="宋体" w:hAnsi="宋体" w:cs="宋体"/>
                <w:color w:val="auto"/>
                <w:sz w:val="24"/>
                <w:szCs w:val="24"/>
                <w:highlight w:val="none"/>
              </w:rPr>
              <w:t>G328</w:t>
            </w:r>
            <w:r>
              <w:rPr>
                <w:rFonts w:hint="eastAsia" w:ascii="宋体" w:hAnsi="宋体" w:cs="宋体"/>
                <w:color w:val="auto"/>
                <w:sz w:val="24"/>
                <w:szCs w:val="24"/>
                <w:highlight w:val="none"/>
              </w:rPr>
              <w:t>通州湾服务区地址：南通市通州区临海公路与平海公路交叉口北；</w:t>
            </w:r>
          </w:p>
          <w:p w14:paraId="13FBFE70">
            <w:pPr>
              <w:rPr>
                <w:rFonts w:ascii="宋体" w:hAnsi="宋体" w:cs="宋体"/>
                <w:color w:val="auto"/>
                <w:sz w:val="24"/>
                <w:szCs w:val="24"/>
                <w:highlight w:val="none"/>
              </w:rPr>
            </w:pPr>
            <w:r>
              <w:rPr>
                <w:rStyle w:val="324"/>
                <w:rFonts w:hint="eastAsia" w:ascii="宋体" w:hAnsi="宋体" w:cs="宋体"/>
                <w:color w:val="auto"/>
                <w:sz w:val="24"/>
                <w:szCs w:val="24"/>
                <w:highlight w:val="none"/>
              </w:rPr>
              <w:t>S335</w:t>
            </w:r>
            <w:r>
              <w:rPr>
                <w:rFonts w:hint="eastAsia" w:ascii="宋体" w:hAnsi="宋体" w:cs="宋体"/>
                <w:color w:val="auto"/>
                <w:sz w:val="24"/>
                <w:szCs w:val="24"/>
                <w:highlight w:val="none"/>
              </w:rPr>
              <w:t>余北停车区地址：通州区江海大道3708号；</w:t>
            </w:r>
          </w:p>
          <w:p w14:paraId="7458C418">
            <w:pPr>
              <w:rPr>
                <w:rFonts w:ascii="宋体" w:hAnsi="宋体" w:cs="宋体"/>
                <w:color w:val="auto"/>
                <w:sz w:val="24"/>
                <w:szCs w:val="24"/>
                <w:highlight w:val="none"/>
              </w:rPr>
            </w:pPr>
            <w:r>
              <w:rPr>
                <w:rFonts w:hint="eastAsia" w:ascii="宋体" w:hAnsi="宋体" w:cs="宋体"/>
                <w:color w:val="auto"/>
                <w:sz w:val="24"/>
                <w:szCs w:val="24"/>
                <w:highlight w:val="none"/>
              </w:rPr>
              <w:t>十总工区地址：南通市通州区东社镇唐洪村七组；</w:t>
            </w:r>
          </w:p>
          <w:p w14:paraId="7D89D353">
            <w:pPr>
              <w:rPr>
                <w:rFonts w:ascii="宋体" w:hAnsi="宋体" w:cs="宋体"/>
                <w:color w:val="auto"/>
                <w:sz w:val="24"/>
                <w:szCs w:val="24"/>
                <w:highlight w:val="none"/>
              </w:rPr>
            </w:pPr>
            <w:r>
              <w:rPr>
                <w:rFonts w:hint="eastAsia" w:ascii="宋体" w:hAnsi="宋体" w:cs="宋体"/>
                <w:color w:val="auto"/>
                <w:sz w:val="24"/>
                <w:szCs w:val="24"/>
                <w:highlight w:val="none"/>
              </w:rPr>
              <w:t>平潮工区地址：南通市通州区平潮镇沪通家园32号楼2号。</w:t>
            </w:r>
          </w:p>
        </w:tc>
      </w:tr>
    </w:tbl>
    <w:p w14:paraId="7F467B4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运营管理服务包1包括：基本服务、房屋维护服务、公用设施设备维护服务、保洁服务、绿化服务、保安服务、会议服务等。</w:t>
      </w:r>
    </w:p>
    <w:p w14:paraId="4D84F662">
      <w:pPr>
        <w:spacing w:line="360" w:lineRule="auto"/>
        <w:ind w:firstLine="480"/>
        <w:jc w:val="left"/>
        <w:rPr>
          <w:rFonts w:ascii="宋体" w:hAnsi="宋体" w:cs="宋体"/>
          <w:b/>
          <w:color w:val="auto"/>
          <w:sz w:val="24"/>
          <w:szCs w:val="24"/>
          <w:highlight w:val="none"/>
        </w:rPr>
      </w:pPr>
      <w:r>
        <w:rPr>
          <w:rFonts w:hint="eastAsia" w:ascii="宋体" w:hAnsi="宋体" w:cs="宋体"/>
          <w:color w:val="auto"/>
          <w:sz w:val="24"/>
          <w:szCs w:val="24"/>
          <w:highlight w:val="none"/>
        </w:rPr>
        <w:t>运营管理服务包2包括：基本服务、房屋维护服务、公用设施设备维护服务、保洁服务、绿化服务、保安服务、会议服务、工作餐服务等。</w:t>
      </w:r>
    </w:p>
    <w:p w14:paraId="519AF130">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1.2采购人提供投标供应商使用的场地、设施、设备、材料等</w:t>
      </w:r>
    </w:p>
    <w:p w14:paraId="4D7E1366">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（1）包1:</w:t>
      </w:r>
    </w:p>
    <w:p w14:paraId="4CD555D6">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G204如皋服务区：采购人可提供1间办公室，约20㎡。其中包含1张办公桌，1张椅子，1个铁皮柜，1台监控电脑，1台空调；</w:t>
      </w:r>
    </w:p>
    <w:p w14:paraId="32B176B7">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S603磨头服务区：采购人可提供1间办公室，约15㎡。其中包含1张办公桌，1张椅子， 1台空调。</w:t>
      </w:r>
    </w:p>
    <w:p w14:paraId="1371F95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包2：</w:t>
      </w:r>
    </w:p>
    <w:p w14:paraId="7E6AAB3F">
      <w:pPr>
        <w:spacing w:line="360" w:lineRule="auto"/>
        <w:ind w:firstLine="480"/>
        <w:jc w:val="left"/>
        <w:rPr>
          <w:rFonts w:ascii="宋体" w:hAnsi="宋体" w:cs="宋体"/>
          <w:color w:val="auto"/>
          <w:sz w:val="24"/>
          <w:szCs w:val="24"/>
          <w:highlight w:val="none"/>
        </w:rPr>
      </w:pPr>
      <w:r>
        <w:rPr>
          <w:rStyle w:val="324"/>
          <w:rFonts w:hint="eastAsia" w:ascii="宋体" w:hAnsi="宋体" w:cs="宋体"/>
          <w:color w:val="auto"/>
          <w:sz w:val="24"/>
          <w:szCs w:val="24"/>
          <w:highlight w:val="none"/>
        </w:rPr>
        <w:t>G328</w:t>
      </w:r>
      <w:r>
        <w:rPr>
          <w:rFonts w:hint="eastAsia" w:ascii="宋体" w:hAnsi="宋体" w:cs="宋体"/>
          <w:color w:val="auto"/>
          <w:sz w:val="24"/>
          <w:szCs w:val="24"/>
          <w:highlight w:val="none"/>
        </w:rPr>
        <w:t>通州湾服务区：采购人可提供1间办公室，约20㎡。其中包含2张椅子，1张茶几，1台空调，1张桌子。</w:t>
      </w:r>
    </w:p>
    <w:p w14:paraId="1DD54D7D">
      <w:pPr>
        <w:spacing w:line="360" w:lineRule="auto"/>
        <w:ind w:firstLine="480"/>
        <w:jc w:val="left"/>
        <w:rPr>
          <w:rFonts w:ascii="宋体" w:hAnsi="宋体" w:cs="宋体"/>
          <w:color w:val="auto"/>
          <w:sz w:val="24"/>
          <w:szCs w:val="24"/>
          <w:highlight w:val="none"/>
        </w:rPr>
      </w:pPr>
      <w:r>
        <w:rPr>
          <w:rStyle w:val="324"/>
          <w:rFonts w:hint="eastAsia" w:ascii="宋体" w:hAnsi="宋体" w:cs="宋体"/>
          <w:color w:val="auto"/>
          <w:sz w:val="24"/>
          <w:szCs w:val="24"/>
          <w:highlight w:val="none"/>
        </w:rPr>
        <w:t>S335</w:t>
      </w:r>
      <w:r>
        <w:rPr>
          <w:rFonts w:hint="eastAsia" w:ascii="宋体" w:hAnsi="宋体" w:cs="宋体"/>
          <w:color w:val="auto"/>
          <w:sz w:val="24"/>
          <w:szCs w:val="24"/>
          <w:highlight w:val="none"/>
        </w:rPr>
        <w:t>余北停车区：无。</w:t>
      </w:r>
    </w:p>
    <w:p w14:paraId="79AAA3D4">
      <w:pPr>
        <w:spacing w:line="360" w:lineRule="auto"/>
        <w:ind w:firstLine="480"/>
        <w:jc w:val="left"/>
        <w:rPr>
          <w:rStyle w:val="324"/>
          <w:rFonts w:ascii="宋体" w:hAnsi="宋体" w:cs="宋体"/>
          <w:color w:val="auto"/>
          <w:sz w:val="24"/>
          <w:szCs w:val="24"/>
          <w:highlight w:val="none"/>
        </w:rPr>
      </w:pPr>
      <w:r>
        <w:rPr>
          <w:rFonts w:hint="eastAsia" w:ascii="宋体" w:hAnsi="宋体" w:cs="宋体"/>
          <w:color w:val="auto"/>
          <w:sz w:val="24"/>
          <w:szCs w:val="24"/>
          <w:highlight w:val="none"/>
        </w:rPr>
        <w:t>十总工区</w:t>
      </w:r>
      <w:r>
        <w:rPr>
          <w:rStyle w:val="324"/>
          <w:rFonts w:hint="eastAsia" w:ascii="宋体" w:hAnsi="宋体" w:cs="宋体"/>
          <w:color w:val="auto"/>
          <w:sz w:val="24"/>
          <w:szCs w:val="24"/>
          <w:highlight w:val="none"/>
        </w:rPr>
        <w:t>：</w:t>
      </w:r>
      <w:r>
        <w:rPr>
          <w:rFonts w:hint="eastAsia" w:ascii="宋体" w:hAnsi="宋体" w:cs="宋体"/>
          <w:color w:val="auto"/>
          <w:sz w:val="24"/>
          <w:szCs w:val="24"/>
          <w:highlight w:val="none"/>
        </w:rPr>
        <w:t>无。</w:t>
      </w:r>
    </w:p>
    <w:p w14:paraId="69958AD9">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平潮工区:无。</w:t>
      </w:r>
    </w:p>
    <w:p w14:paraId="27C15F2E">
      <w:pPr>
        <w:numPr>
          <w:ilvl w:val="0"/>
          <w:numId w:val="6"/>
        </w:num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包1、包2均为：采购人可提供的运营管理服务设备：无。</w:t>
      </w:r>
    </w:p>
    <w:p w14:paraId="1DBB49E2">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（3）包1：采购人不提供制作工作餐的场所。</w:t>
      </w:r>
    </w:p>
    <w:p w14:paraId="2992519C">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包2为：采购人提供场所，南通市公路事业发展中心通州分中心提供食材，成交供应商相关人员负责将购买的食材进行加工制作（家常菜），保证按时就餐。为便于管理，允许成交供应商的相关运营管理服务人员享有与采购人员工同等标准的工作餐，工作餐计取标准（20元/人/天），餐费按实际就餐人数由运营管理服务人员个人交付至南通市公路事业发展中心通州分中心。</w:t>
      </w:r>
    </w:p>
    <w:p w14:paraId="02B145F6">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（4）包1、包2均为：采购人可提供的住宿：无；</w:t>
      </w:r>
    </w:p>
    <w:p w14:paraId="512AD45D">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（5）包1、包2均为：采购人可提供的零星维修材料：无；</w:t>
      </w:r>
    </w:p>
    <w:p w14:paraId="4DC7443C">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（6）包1、包2均为：采购人可提供的低值易耗品：无；</w:t>
      </w:r>
    </w:p>
    <w:p w14:paraId="6BF0A652">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（7）包1、包2均为：采购人可提供的苗木：无；</w:t>
      </w:r>
    </w:p>
    <w:p w14:paraId="70168F0C">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（8）包1、包2均为：采购人可提供的客耗品：无。</w:t>
      </w:r>
    </w:p>
    <w:p w14:paraId="3C172556">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2.服务范围</w:t>
      </w:r>
    </w:p>
    <w:p w14:paraId="281684A2">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（1）运营管理（建筑物）</w:t>
      </w:r>
    </w:p>
    <w:p w14:paraId="391B2FB9">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包1：</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754"/>
        <w:gridCol w:w="2143"/>
        <w:gridCol w:w="4103"/>
        <w:gridCol w:w="2740"/>
      </w:tblGrid>
      <w:tr w14:paraId="4F0D40C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2728"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076618">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38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A9E8650">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3474B66">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2E8E9BB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2728"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9474B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G204如皋服务区</w:t>
            </w:r>
          </w:p>
        </w:tc>
        <w:tc>
          <w:tcPr>
            <w:tcW w:w="38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A62098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主体楼房</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DF569A0">
            <w:pPr>
              <w:widowControl/>
              <w:jc w:val="center"/>
              <w:rPr>
                <w:rFonts w:ascii="宋体" w:hAnsi="宋体" w:cs="宋体"/>
                <w:b/>
                <w:bCs/>
                <w:color w:val="auto"/>
                <w:spacing w:val="-2"/>
                <w:sz w:val="24"/>
                <w:szCs w:val="24"/>
                <w:highlight w:val="none"/>
              </w:rPr>
            </w:pPr>
          </w:p>
        </w:tc>
      </w:tr>
      <w:tr w14:paraId="00042EC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8F62B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5C560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34E94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1260㎡</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8B86F3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0649311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FE0F30">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ADA9A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2F9E2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4800㎡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7A59D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3029CF0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C8EF2D">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9988E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53EF0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13000㎡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5374F1">
            <w:pPr>
              <w:widowControl/>
              <w:jc w:val="center"/>
              <w:rPr>
                <w:rFonts w:ascii="宋体" w:hAnsi="宋体" w:cs="宋体"/>
                <w:color w:val="auto"/>
                <w:spacing w:val="-2"/>
                <w:sz w:val="24"/>
                <w:szCs w:val="24"/>
                <w:highlight w:val="none"/>
              </w:rPr>
            </w:pPr>
            <w:bookmarkStart w:id="189" w:name="OLE_LINK1"/>
            <w:r>
              <w:rPr>
                <w:rFonts w:hint="eastAsia" w:ascii="宋体" w:hAnsi="宋体" w:cs="宋体"/>
                <w:color w:val="auto"/>
                <w:spacing w:val="-2"/>
                <w:sz w:val="24"/>
                <w:szCs w:val="24"/>
                <w:highlight w:val="none"/>
              </w:rPr>
              <w:t>见“3.5绿化服务”</w:t>
            </w:r>
            <w:bookmarkEnd w:id="189"/>
          </w:p>
        </w:tc>
      </w:tr>
      <w:tr w14:paraId="6949F92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443D1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6B413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133A5F">
            <w:pPr>
              <w:widowControl/>
              <w:jc w:val="center"/>
              <w:rPr>
                <w:rFonts w:ascii="宋体" w:hAnsi="宋体" w:cs="宋体"/>
                <w:color w:val="auto"/>
                <w:spacing w:val="-2"/>
                <w:sz w:val="24"/>
                <w:szCs w:val="24"/>
                <w:highlight w:val="none"/>
              </w:rPr>
            </w:pPr>
            <w:r>
              <w:rPr>
                <w:rFonts w:hint="eastAsia" w:ascii="宋体" w:hAnsi="宋体" w:cs="宋体"/>
                <w:color w:val="auto"/>
                <w:sz w:val="22"/>
                <w:highlight w:val="none"/>
                <w:lang w:bidi="ar"/>
              </w:rPr>
              <w:t>门40（个），面积140㎡。窗户40个，面积164㎡</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422A3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30E6E7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F66BC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BB107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E49EC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瓷砖面积1980㎡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FAFE6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FDE62E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7DC65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94817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A3B6E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石膏板吊顶180㎡，铝方通吊顶180㎡，铝扣板吊顶80㎡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2A974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CC6BF4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restart"/>
            <w:tcBorders>
              <w:top w:val="nil"/>
              <w:left w:val="single" w:color="000000" w:sz="8" w:space="0"/>
              <w:right w:val="single" w:color="000000" w:sz="8" w:space="0"/>
            </w:tcBorders>
            <w:noWrap/>
            <w:tcMar>
              <w:top w:w="0" w:type="dxa"/>
              <w:left w:w="108" w:type="dxa"/>
              <w:bottom w:w="0" w:type="dxa"/>
              <w:right w:w="108" w:type="dxa"/>
            </w:tcMar>
            <w:vAlign w:val="center"/>
          </w:tcPr>
          <w:p w14:paraId="6BB5B453">
            <w:pPr>
              <w:jc w:val="center"/>
              <w:rPr>
                <w:rFonts w:ascii="宋体" w:hAnsi="宋体" w:cs="宋体"/>
                <w:color w:val="auto"/>
                <w:sz w:val="24"/>
                <w:szCs w:val="24"/>
                <w:highlight w:val="none"/>
              </w:rPr>
            </w:pPr>
            <w:r>
              <w:rPr>
                <w:rFonts w:hint="eastAsia" w:ascii="宋体" w:hAnsi="宋体" w:cs="宋体"/>
                <w:color w:val="auto"/>
                <w:spacing w:val="-2"/>
                <w:sz w:val="24"/>
                <w:szCs w:val="24"/>
                <w:highlight w:val="none"/>
              </w:rPr>
              <w:t>外墙</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236AD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CEE57E">
            <w:pPr>
              <w:widowControl/>
              <w:jc w:val="center"/>
              <w:rPr>
                <w:rFonts w:ascii="宋体" w:hAnsi="宋体" w:cs="宋体"/>
                <w:b/>
                <w:color w:val="auto"/>
                <w:spacing w:val="-2"/>
                <w:sz w:val="24"/>
                <w:szCs w:val="24"/>
                <w:highlight w:val="none"/>
              </w:rPr>
            </w:pPr>
            <w:r>
              <w:rPr>
                <w:rFonts w:hint="eastAsia" w:ascii="宋体" w:hAnsi="宋体" w:cs="宋体"/>
                <w:color w:val="auto"/>
                <w:spacing w:val="-2"/>
                <w:sz w:val="24"/>
                <w:szCs w:val="24"/>
                <w:highlight w:val="none"/>
              </w:rPr>
              <w:t>真石漆1500㎡、玻璃幕墙80㎡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295EC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515139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2F2DE67">
            <w:pPr>
              <w:widowControl/>
              <w:jc w:val="center"/>
              <w:textAlignment w:val="center"/>
              <w:rPr>
                <w:rFonts w:ascii="宋体" w:hAnsi="宋体" w:cs="宋体"/>
                <w:color w:val="auto"/>
                <w:spacing w:val="-2"/>
                <w:sz w:val="24"/>
                <w:szCs w:val="24"/>
                <w:highlight w:val="none"/>
              </w:rPr>
            </w:pPr>
            <w:r>
              <w:rPr>
                <w:rFonts w:hint="eastAsia" w:ascii="宋体" w:hAnsi="宋体" w:cs="宋体"/>
                <w:color w:val="auto"/>
                <w:sz w:val="22"/>
                <w:highlight w:val="none"/>
                <w:lang w:bidi="ar"/>
              </w:rPr>
              <w:t>卫生间</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093817">
            <w:pPr>
              <w:widowControl/>
              <w:jc w:val="center"/>
              <w:textAlignment w:val="center"/>
              <w:rPr>
                <w:rFonts w:ascii="宋体" w:hAnsi="宋体" w:cs="宋体"/>
                <w:color w:val="auto"/>
                <w:spacing w:val="-2"/>
                <w:sz w:val="24"/>
                <w:szCs w:val="24"/>
                <w:highlight w:val="none"/>
              </w:rPr>
            </w:pPr>
            <w:r>
              <w:rPr>
                <w:rFonts w:hint="eastAsia" w:ascii="宋体" w:hAnsi="宋体" w:cs="宋体"/>
                <w:color w:val="auto"/>
                <w:sz w:val="22"/>
                <w:highlight w:val="none"/>
                <w:lang w:bidi="ar"/>
              </w:rPr>
              <w:t>卫生间数量（个）及总面积（㎡）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04EC6D">
            <w:pPr>
              <w:widowControl/>
              <w:jc w:val="center"/>
              <w:textAlignment w:val="center"/>
              <w:rPr>
                <w:rFonts w:ascii="宋体" w:hAnsi="宋体" w:cs="宋体"/>
                <w:color w:val="auto"/>
                <w:spacing w:val="-2"/>
                <w:sz w:val="24"/>
                <w:szCs w:val="24"/>
                <w:highlight w:val="none"/>
              </w:rPr>
            </w:pPr>
            <w:r>
              <w:rPr>
                <w:rFonts w:hint="eastAsia" w:ascii="宋体" w:hAnsi="宋体" w:cs="宋体"/>
                <w:color w:val="auto"/>
                <w:sz w:val="22"/>
                <w:highlight w:val="none"/>
                <w:lang w:bidi="ar"/>
              </w:rPr>
              <w:t>4个共110㎡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4A49EE">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D55BCE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DC874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道工之家</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7B5BF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BABB1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会议桌1张，椅子6把，茶柜1台</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B83AA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27FB48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41E22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休息大厅</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B1104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FCFF1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服务台1个，吧台1张，铁艺圆桌2张，铁艺椅15张，躺椅4张，液晶电视1台，冰箱1台，微波炉1台，工具箱1个，药品箱1个，雨伞架1个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5E541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9687BE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1C4F9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值班室</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766AA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DACE3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办公桌1张，办公椅1张，铁皮柜1个，书架3组每组2m*0.95m*0.45m</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11D1C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262337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0E663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党建生活馆</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115FA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16FB9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液晶电视1台，触摸式自助查询机1台，木桌1张，沙发1组，躺椅2张，书架4组每组2m*0.95m*0.45m，货柜1组2m*2m*0.6m</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AE05E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CD46CE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3BCF8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室外车棚</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46130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65C59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84㎡</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6954D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DBEFEC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A7A5A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室外凉亭</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D5A80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4F0B0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占地60㎡，亭子油漆面积共45㎡</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871D8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B32347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101660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室外木质平台</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9D56E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30A74D">
            <w:pPr>
              <w:widowControl/>
              <w:jc w:val="center"/>
              <w:rPr>
                <w:rFonts w:ascii="宋体" w:hAnsi="宋体" w:cs="宋体"/>
                <w:color w:val="auto"/>
                <w:sz w:val="22"/>
                <w:highlight w:val="none"/>
                <w:lang w:bidi="ar"/>
              </w:rPr>
            </w:pPr>
            <w:r>
              <w:rPr>
                <w:rFonts w:hint="eastAsia" w:ascii="宋体" w:hAnsi="宋体" w:cs="宋体"/>
                <w:color w:val="auto"/>
                <w:sz w:val="22"/>
                <w:highlight w:val="none"/>
                <w:lang w:bidi="ar"/>
              </w:rPr>
              <w:t>70㎡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3E177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411DD4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E5428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69D16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垃圾箱数量（个）</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450E49">
            <w:pPr>
              <w:widowControl/>
              <w:jc w:val="center"/>
              <w:rPr>
                <w:rFonts w:ascii="宋体" w:hAnsi="宋体" w:cs="宋体"/>
                <w:color w:val="auto"/>
                <w:spacing w:val="-2"/>
                <w:sz w:val="24"/>
                <w:szCs w:val="24"/>
                <w:highlight w:val="none"/>
              </w:rPr>
            </w:pPr>
            <w:r>
              <w:rPr>
                <w:rFonts w:hint="eastAsia" w:ascii="宋体" w:hAnsi="宋体" w:cs="宋体"/>
                <w:color w:val="auto"/>
                <w:sz w:val="22"/>
                <w:highlight w:val="none"/>
                <w:lang w:bidi="ar"/>
              </w:rPr>
              <w:t>室外分类垃圾箱1组4个，室外大垃圾桶</w:t>
            </w:r>
            <w:r>
              <w:rPr>
                <w:rFonts w:hint="eastAsia" w:ascii="宋体" w:hAnsi="宋体" w:cs="宋体"/>
                <w:color w:val="auto"/>
                <w:spacing w:val="-2"/>
                <w:sz w:val="24"/>
                <w:szCs w:val="24"/>
                <w:highlight w:val="none"/>
              </w:rPr>
              <w:t>6个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B7691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0D6AA6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C0392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7B6FF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5BACF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9F5C4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5CA9408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restart"/>
            <w:tcBorders>
              <w:top w:val="single" w:color="auto"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C292D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2017"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02AC8DE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自助加水机</w:t>
            </w:r>
          </w:p>
        </w:tc>
        <w:tc>
          <w:tcPr>
            <w:tcW w:w="3862"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759B6A4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1台</w:t>
            </w:r>
          </w:p>
        </w:tc>
        <w:tc>
          <w:tcPr>
            <w:tcW w:w="2579"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24A2056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2C2C4DC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8B6223">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0BB5E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90B4C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中央空调1台，立式空调5台，挂壁式6台</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C3954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01A49A3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97CAFB">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60FF4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LED显示屏</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0257C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D696D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5875825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76C0E8">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B1712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宣传栏</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5B06C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F4F3A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5A9780F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03603E">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EC2AB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小品</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1E616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94144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485CFFB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27E16C4">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1BEEC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雕塑</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03CB2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30ED5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442C49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7BD8D1">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88CE3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C619F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办公楼内下水道若干</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FE1D2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538F92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0F4C22">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4798F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75A4A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灭火器26个，消火栓1个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A53F6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5D777DE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DD7CB8">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1A685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洗衣处</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452CB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951CB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E525E0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36A801">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4EB33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E63B43">
            <w:pPr>
              <w:widowControl/>
              <w:jc w:val="center"/>
              <w:rPr>
                <w:rFonts w:ascii="宋体" w:hAnsi="宋体" w:cs="宋体"/>
                <w:color w:val="auto"/>
                <w:spacing w:val="-2"/>
                <w:sz w:val="24"/>
                <w:szCs w:val="24"/>
                <w:highlight w:val="none"/>
              </w:rPr>
            </w:pPr>
            <w:r>
              <w:rPr>
                <w:rFonts w:hint="eastAsia" w:ascii="宋体" w:hAnsi="宋体" w:cs="宋体"/>
                <w:color w:val="auto"/>
                <w:sz w:val="22"/>
                <w:highlight w:val="none"/>
                <w:lang w:bidi="ar"/>
              </w:rPr>
              <w:t>安防监控设备1套，</w:t>
            </w:r>
            <w:r>
              <w:rPr>
                <w:rFonts w:hint="eastAsia" w:ascii="宋体" w:hAnsi="宋体" w:cs="宋体"/>
                <w:color w:val="auto"/>
                <w:spacing w:val="-2"/>
                <w:sz w:val="24"/>
                <w:szCs w:val="24"/>
                <w:highlight w:val="none"/>
              </w:rPr>
              <w:t>摄像头30个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235B4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43991F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7496D9">
            <w:pPr>
              <w:jc w:val="center"/>
              <w:rPr>
                <w:rFonts w:ascii="宋体" w:hAnsi="宋体" w:cs="宋体"/>
                <w:color w:val="auto"/>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56F54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62FDA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筒灯335盏，吸顶圆灯33盏，日光灯59盏，大圆灯1盏，宣传灯箱1个，室外艺术灯8盏，室外路灯19盏，高杆灯1盏，字灯18个，logo灯箱2盏</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3B969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A89C3B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9169" w:type="dxa"/>
            <w:gridSpan w:val="4"/>
            <w:tcBorders>
              <w:top w:val="single" w:color="000000" w:sz="8" w:space="0"/>
              <w:left w:val="nil"/>
              <w:bottom w:val="single" w:color="000000" w:sz="8" w:space="0"/>
              <w:right w:val="nil"/>
            </w:tcBorders>
            <w:noWrap/>
            <w:tcMar>
              <w:top w:w="0" w:type="dxa"/>
              <w:left w:w="108" w:type="dxa"/>
              <w:bottom w:w="0" w:type="dxa"/>
              <w:right w:w="108" w:type="dxa"/>
            </w:tcMar>
            <w:vAlign w:val="center"/>
          </w:tcPr>
          <w:p w14:paraId="1F2B676E">
            <w:pPr>
              <w:widowControl/>
              <w:jc w:val="center"/>
              <w:rPr>
                <w:rFonts w:ascii="宋体" w:hAnsi="宋体" w:cs="宋体"/>
                <w:b/>
                <w:bCs/>
                <w:color w:val="auto"/>
                <w:spacing w:val="-2"/>
                <w:sz w:val="24"/>
                <w:szCs w:val="24"/>
                <w:highlight w:val="none"/>
              </w:rPr>
            </w:pPr>
          </w:p>
        </w:tc>
      </w:tr>
      <w:tr w14:paraId="0F76C50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2728"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CDE0BD">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38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7501E8D">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AB9CF6A">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287BE3D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2728"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69EF2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G204如皋服务区</w:t>
            </w:r>
          </w:p>
        </w:tc>
        <w:tc>
          <w:tcPr>
            <w:tcW w:w="38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350001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老泵房</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3579C98">
            <w:pPr>
              <w:widowControl/>
              <w:jc w:val="center"/>
              <w:rPr>
                <w:rFonts w:ascii="宋体" w:hAnsi="宋体" w:cs="宋体"/>
                <w:b/>
                <w:bCs/>
                <w:color w:val="auto"/>
                <w:spacing w:val="-2"/>
                <w:sz w:val="24"/>
                <w:szCs w:val="24"/>
                <w:highlight w:val="none"/>
              </w:rPr>
            </w:pPr>
          </w:p>
        </w:tc>
      </w:tr>
      <w:tr w14:paraId="107A8D5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878C5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765F6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D7D7C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49㎡</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CE1A48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79FBC3A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304A9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40E56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DDDE6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门1（个），面积3㎡。窗户1个，面积4㎡</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28294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76E2BE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79FE3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59E0E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CB27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瓷砖面积40㎡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8E208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bl>
    <w:p w14:paraId="387F7A49">
      <w:pPr>
        <w:spacing w:line="360" w:lineRule="auto"/>
        <w:ind w:firstLine="482"/>
        <w:jc w:val="left"/>
        <w:rPr>
          <w:rFonts w:ascii="宋体" w:hAnsi="宋体" w:cs="宋体"/>
          <w:b/>
          <w:color w:val="auto"/>
          <w:sz w:val="24"/>
          <w:szCs w:val="24"/>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754"/>
        <w:gridCol w:w="2143"/>
        <w:gridCol w:w="4103"/>
        <w:gridCol w:w="2740"/>
      </w:tblGrid>
      <w:tr w14:paraId="1E8BDFB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728"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9553DF">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38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7663FB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E6FA3DC">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0C9660F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728"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F5E5A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S603磨头服务区</w:t>
            </w:r>
          </w:p>
        </w:tc>
        <w:tc>
          <w:tcPr>
            <w:tcW w:w="386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53632A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主体楼房</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99A8BE3">
            <w:pPr>
              <w:widowControl/>
              <w:jc w:val="center"/>
              <w:rPr>
                <w:rFonts w:ascii="宋体" w:hAnsi="宋体" w:cs="宋体"/>
                <w:color w:val="auto"/>
                <w:spacing w:val="-2"/>
                <w:sz w:val="24"/>
                <w:szCs w:val="24"/>
                <w:highlight w:val="none"/>
              </w:rPr>
            </w:pPr>
          </w:p>
        </w:tc>
      </w:tr>
      <w:tr w14:paraId="0F3E327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C02D0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2E95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932C7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600㎡</w:t>
            </w:r>
          </w:p>
        </w:tc>
        <w:tc>
          <w:tcPr>
            <w:tcW w:w="25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84A5B4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3CD9A4A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48320A">
            <w:pPr>
              <w:widowControl/>
              <w:jc w:val="center"/>
              <w:rPr>
                <w:rFonts w:ascii="宋体" w:hAnsi="宋体" w:cs="宋体"/>
                <w:color w:val="auto"/>
                <w:spacing w:val="-2"/>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4FDB7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58F3B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2000㎡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E39C8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见“3.5绿化服务”</w:t>
            </w:r>
          </w:p>
        </w:tc>
      </w:tr>
      <w:tr w14:paraId="0ABCC80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F8BDBE">
            <w:pPr>
              <w:widowControl/>
              <w:jc w:val="center"/>
              <w:rPr>
                <w:rFonts w:ascii="宋体" w:hAnsi="宋体" w:cs="宋体"/>
                <w:color w:val="auto"/>
                <w:spacing w:val="-2"/>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E7AA2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A9460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800㎡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4D53A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1448E54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11" w:type="dxa"/>
            <w:tcBorders>
              <w:top w:val="single" w:color="auto"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2B5D9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2017"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0288D29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3862"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0CA0788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门17（个），面积60㎡。窗户70个，210面积㎡</w:t>
            </w:r>
          </w:p>
        </w:tc>
        <w:tc>
          <w:tcPr>
            <w:tcW w:w="2579" w:type="dxa"/>
            <w:tcBorders>
              <w:top w:val="single" w:color="auto" w:sz="4" w:space="0"/>
              <w:left w:val="nil"/>
              <w:bottom w:val="single" w:color="000000" w:sz="8" w:space="0"/>
              <w:right w:val="single" w:color="000000" w:sz="8" w:space="0"/>
            </w:tcBorders>
            <w:noWrap/>
            <w:tcMar>
              <w:top w:w="0" w:type="dxa"/>
              <w:left w:w="108" w:type="dxa"/>
              <w:bottom w:w="0" w:type="dxa"/>
              <w:right w:w="108" w:type="dxa"/>
            </w:tcMar>
            <w:vAlign w:val="center"/>
          </w:tcPr>
          <w:p w14:paraId="54C9E49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80BDAB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7E485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7F061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D4970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瓷砖面积500㎡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FEF8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DF8238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4ECDE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F5095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F17B3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石膏板吊顶24㎡，铝扣板吊顶147㎡</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FB2C6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CCB674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C8E1B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89DB1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5458B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真石漆400㎡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90619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6BE4B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11B65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07E10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B4874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会议桌1组，椅子14把</w:t>
            </w:r>
          </w:p>
        </w:tc>
        <w:tc>
          <w:tcPr>
            <w:tcW w:w="2579" w:type="dxa"/>
            <w:vMerge w:val="restart"/>
            <w:tcBorders>
              <w:top w:val="nil"/>
              <w:left w:val="nil"/>
              <w:right w:val="single" w:color="000000" w:sz="8" w:space="0"/>
            </w:tcBorders>
            <w:noWrap/>
            <w:tcMar>
              <w:top w:w="0" w:type="dxa"/>
              <w:left w:w="108" w:type="dxa"/>
              <w:bottom w:w="0" w:type="dxa"/>
              <w:right w:w="108" w:type="dxa"/>
            </w:tcMar>
            <w:vAlign w:val="center"/>
          </w:tcPr>
          <w:p w14:paraId="65246A9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3D1426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48F72C">
            <w:pPr>
              <w:widowControl/>
              <w:jc w:val="center"/>
              <w:rPr>
                <w:rFonts w:ascii="宋体" w:hAnsi="宋体" w:cs="宋体"/>
                <w:color w:val="auto"/>
                <w:spacing w:val="-2"/>
                <w:sz w:val="24"/>
                <w:szCs w:val="24"/>
                <w:highlight w:val="none"/>
              </w:rPr>
            </w:pP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F259E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BB3E0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1个57㎡</w:t>
            </w:r>
          </w:p>
        </w:tc>
        <w:tc>
          <w:tcPr>
            <w:tcW w:w="2579"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20411C5F">
            <w:pPr>
              <w:widowControl/>
              <w:jc w:val="center"/>
              <w:rPr>
                <w:rFonts w:ascii="宋体" w:hAnsi="宋体" w:cs="宋体"/>
                <w:color w:val="auto"/>
                <w:spacing w:val="-2"/>
                <w:sz w:val="24"/>
                <w:szCs w:val="24"/>
                <w:highlight w:val="none"/>
              </w:rPr>
            </w:pPr>
          </w:p>
        </w:tc>
      </w:tr>
      <w:tr w14:paraId="030A411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B3745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休息室</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9FFF7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室内物品</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3AC06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桌4张，椅12张，液晶电视1台，冰箱1台，微波炉1台，工具箱1个，药品箱1个，雨伞架1个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2ACE0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679E4C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407C5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阅读室</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F8688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室内物品</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3EC4C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桌2张，椅8张，书柜6.2m*1.2m*0.43,书架10组每组2m.0.95m*0.45</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F12B4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4A305E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D403D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20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1BD15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DF699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6个共47㎡</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DA875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834694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E032B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FB824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地面车位（个）</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3AB27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26个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A5F9B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4A74534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302B027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2BB5E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3AA8B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立式空调3台，挂壁式空调3台</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DE9AA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8A3B25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1A855235">
            <w:pPr>
              <w:widowControl/>
              <w:jc w:val="center"/>
              <w:rPr>
                <w:rFonts w:ascii="宋体" w:hAnsi="宋体" w:cs="宋体"/>
                <w:color w:val="auto"/>
                <w:spacing w:val="-2"/>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3A7EF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51472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灭火器13个，消火栓4个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91759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2C528DA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7F05E3C6">
            <w:pPr>
              <w:widowControl/>
              <w:jc w:val="center"/>
              <w:rPr>
                <w:rFonts w:ascii="宋体" w:hAnsi="宋体" w:cs="宋体"/>
                <w:color w:val="auto"/>
                <w:spacing w:val="-2"/>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6C2870">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561CC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安防监控设备1套，摄像头19个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98958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0F1D67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33C32C40">
            <w:pPr>
              <w:widowControl/>
              <w:jc w:val="center"/>
              <w:rPr>
                <w:rFonts w:ascii="宋体" w:hAnsi="宋体" w:cs="宋体"/>
                <w:color w:val="auto"/>
                <w:spacing w:val="-2"/>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9CE96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D2B09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配电间1间</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D2AA3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r w14:paraId="183EF74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5B24F4A0">
            <w:pPr>
              <w:widowControl/>
              <w:jc w:val="center"/>
              <w:rPr>
                <w:rFonts w:ascii="宋体" w:hAnsi="宋体" w:cs="宋体"/>
                <w:color w:val="auto"/>
                <w:spacing w:val="-2"/>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9CC9B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1FAF1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筒灯12个，吸顶灯37个，日光灯10个，圆盘灯24个，室外路灯10个，高杆灯1个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2A8B1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09DFCD8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3C629FD8">
            <w:pPr>
              <w:widowControl/>
              <w:jc w:val="center"/>
              <w:rPr>
                <w:rFonts w:ascii="宋体" w:hAnsi="宋体" w:cs="宋体"/>
                <w:color w:val="auto"/>
                <w:spacing w:val="-2"/>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5A0A5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办公桌椅数量</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965EC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办公桌2张，办公椅2张</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DD576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0159A1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0D7A1C12">
            <w:pPr>
              <w:jc w:val="center"/>
              <w:rPr>
                <w:rFonts w:ascii="宋体" w:hAnsi="宋体" w:cs="宋体"/>
                <w:color w:val="auto"/>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13CE7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服务台</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26932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D5E2F0">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7F0EA33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5EF62F4F">
            <w:pPr>
              <w:jc w:val="center"/>
              <w:rPr>
                <w:rFonts w:ascii="宋体" w:hAnsi="宋体" w:cs="宋体"/>
                <w:color w:val="auto"/>
                <w:sz w:val="24"/>
                <w:szCs w:val="24"/>
                <w:highlight w:val="none"/>
              </w:rPr>
            </w:pPr>
          </w:p>
        </w:tc>
        <w:tc>
          <w:tcPr>
            <w:tcW w:w="20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3BFDE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室外休息长廊㎡</w:t>
            </w:r>
          </w:p>
        </w:tc>
        <w:tc>
          <w:tcPr>
            <w:tcW w:w="386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37FC3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占地72㎡，长廊顶、柱子、长椅木油漆面积共320㎡</w:t>
            </w:r>
          </w:p>
        </w:tc>
        <w:tc>
          <w:tcPr>
            <w:tcW w:w="25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44C7B3">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F69896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23B6DACA">
            <w:pPr>
              <w:jc w:val="center"/>
              <w:rPr>
                <w:rFonts w:ascii="宋体" w:hAnsi="宋体" w:cs="宋体"/>
                <w:color w:val="auto"/>
                <w:sz w:val="24"/>
                <w:szCs w:val="24"/>
                <w:highlight w:val="none"/>
              </w:rPr>
            </w:pPr>
          </w:p>
        </w:tc>
        <w:tc>
          <w:tcPr>
            <w:tcW w:w="2017"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3EEF9CF8">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污水处理泵房</w:t>
            </w:r>
          </w:p>
        </w:tc>
        <w:tc>
          <w:tcPr>
            <w:tcW w:w="3862" w:type="dxa"/>
            <w:tcBorders>
              <w:top w:val="nil"/>
              <w:left w:val="nil"/>
              <w:bottom w:val="single" w:color="auto" w:sz="4" w:space="0"/>
              <w:right w:val="single" w:color="000000" w:sz="8" w:space="0"/>
            </w:tcBorders>
            <w:noWrap/>
            <w:tcMar>
              <w:top w:w="0" w:type="dxa"/>
              <w:left w:w="108" w:type="dxa"/>
              <w:bottom w:w="0" w:type="dxa"/>
              <w:right w:w="108" w:type="dxa"/>
            </w:tcMar>
            <w:vAlign w:val="center"/>
          </w:tcPr>
          <w:p w14:paraId="6008B08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1间</w:t>
            </w:r>
          </w:p>
        </w:tc>
        <w:tc>
          <w:tcPr>
            <w:tcW w:w="2579" w:type="dxa"/>
            <w:tcBorders>
              <w:top w:val="nil"/>
              <w:left w:val="nil"/>
              <w:bottom w:val="single" w:color="auto" w:sz="4" w:space="0"/>
              <w:right w:val="single" w:color="000000" w:sz="8" w:space="0"/>
            </w:tcBorders>
            <w:noWrap/>
            <w:tcMar>
              <w:top w:w="0" w:type="dxa"/>
              <w:left w:w="108" w:type="dxa"/>
              <w:bottom w:w="0" w:type="dxa"/>
              <w:right w:w="108" w:type="dxa"/>
            </w:tcMar>
            <w:vAlign w:val="center"/>
          </w:tcPr>
          <w:p w14:paraId="5863BA07">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11C366A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707E90D3">
            <w:pPr>
              <w:jc w:val="center"/>
              <w:rPr>
                <w:rFonts w:ascii="宋体" w:hAnsi="宋体" w:cs="宋体"/>
                <w:color w:val="auto"/>
                <w:sz w:val="24"/>
                <w:szCs w:val="24"/>
                <w:highlight w:val="none"/>
              </w:rPr>
            </w:pPr>
          </w:p>
        </w:tc>
        <w:tc>
          <w:tcPr>
            <w:tcW w:w="2017" w:type="dxa"/>
            <w:tcBorders>
              <w:top w:val="single" w:color="auto" w:sz="4" w:space="0"/>
              <w:left w:val="single" w:color="000000" w:sz="8" w:space="0"/>
              <w:bottom w:val="single" w:color="auto" w:sz="4" w:space="0"/>
              <w:right w:val="single" w:color="auto" w:sz="4" w:space="0"/>
            </w:tcBorders>
            <w:noWrap/>
            <w:tcMar>
              <w:top w:w="0" w:type="dxa"/>
              <w:left w:w="108" w:type="dxa"/>
              <w:bottom w:w="0" w:type="dxa"/>
              <w:right w:w="108" w:type="dxa"/>
            </w:tcMar>
            <w:vAlign w:val="center"/>
          </w:tcPr>
          <w:p w14:paraId="23B6434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宣传栏</w:t>
            </w:r>
          </w:p>
        </w:tc>
        <w:tc>
          <w:tcPr>
            <w:tcW w:w="386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5A25DE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2D35355">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7C3FF0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0DE4A4A0">
            <w:pPr>
              <w:jc w:val="center"/>
              <w:rPr>
                <w:rFonts w:ascii="宋体" w:hAnsi="宋体" w:cs="宋体"/>
                <w:color w:val="auto"/>
                <w:sz w:val="24"/>
                <w:szCs w:val="24"/>
                <w:highlight w:val="none"/>
              </w:rPr>
            </w:pPr>
          </w:p>
        </w:tc>
        <w:tc>
          <w:tcPr>
            <w:tcW w:w="201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C08DE2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小品</w:t>
            </w:r>
          </w:p>
        </w:tc>
        <w:tc>
          <w:tcPr>
            <w:tcW w:w="386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8E9222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257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332B7C8">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2D8854B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11"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3AB651">
            <w:pPr>
              <w:jc w:val="center"/>
              <w:rPr>
                <w:rFonts w:ascii="宋体" w:hAnsi="宋体" w:cs="宋体"/>
                <w:color w:val="auto"/>
                <w:sz w:val="24"/>
                <w:szCs w:val="24"/>
                <w:highlight w:val="none"/>
              </w:rPr>
            </w:pPr>
          </w:p>
        </w:tc>
        <w:tc>
          <w:tcPr>
            <w:tcW w:w="2017"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F56948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3862"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EDAFDC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室外分类垃圾箱1组4个，室内1组2个，室外大垃圾桶1个</w:t>
            </w:r>
          </w:p>
        </w:tc>
        <w:tc>
          <w:tcPr>
            <w:tcW w:w="257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0B70144">
            <w:pPr>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bl>
    <w:p w14:paraId="6A4C67EA">
      <w:pPr>
        <w:spacing w:line="360" w:lineRule="auto"/>
        <w:ind w:firstLine="482"/>
        <w:jc w:val="left"/>
        <w:rPr>
          <w:rFonts w:ascii="宋体" w:hAnsi="宋体" w:cs="宋体"/>
          <w:b/>
          <w:color w:val="auto"/>
          <w:sz w:val="24"/>
          <w:szCs w:val="24"/>
          <w:highlight w:val="none"/>
        </w:rPr>
      </w:pPr>
    </w:p>
    <w:p w14:paraId="6CB5A8AE">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包2：</w:t>
      </w: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769"/>
        <w:gridCol w:w="1669"/>
        <w:gridCol w:w="5054"/>
        <w:gridCol w:w="2248"/>
      </w:tblGrid>
      <w:tr w14:paraId="607C725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BE5DA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38B05A2">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3B09FB6">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798153F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D9D70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通州湾服务区</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419D60">
            <w:pPr>
              <w:widowControl/>
              <w:rPr>
                <w:rFonts w:ascii="宋体" w:hAnsi="宋体" w:cs="宋体"/>
                <w:color w:val="auto"/>
                <w:sz w:val="24"/>
                <w:szCs w:val="24"/>
                <w:highlight w:val="none"/>
              </w:rPr>
            </w:pPr>
            <w:r>
              <w:rPr>
                <w:rFonts w:hint="eastAsia" w:ascii="宋体" w:hAnsi="宋体" w:cs="宋体"/>
                <w:color w:val="auto"/>
                <w:sz w:val="24"/>
                <w:szCs w:val="24"/>
                <w:highlight w:val="none"/>
              </w:rPr>
              <w:t>主楼</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9F9BA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6D434CA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68858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16F62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D10F07">
            <w:pPr>
              <w:widowControl/>
              <w:rPr>
                <w:rFonts w:ascii="宋体" w:hAnsi="宋体" w:cs="宋体"/>
                <w:color w:val="auto"/>
                <w:sz w:val="24"/>
                <w:szCs w:val="24"/>
                <w:highlight w:val="none"/>
              </w:rPr>
            </w:pPr>
            <w:r>
              <w:rPr>
                <w:rFonts w:hint="eastAsia" w:ascii="宋体" w:hAnsi="宋体" w:cs="宋体"/>
                <w:color w:val="auto"/>
                <w:sz w:val="24"/>
                <w:szCs w:val="24"/>
                <w:highlight w:val="none"/>
              </w:rPr>
              <w:t>950㎡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C8ABE1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5062645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54DD8F">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EF0A3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361AD0">
            <w:pPr>
              <w:widowControl/>
              <w:rPr>
                <w:rFonts w:ascii="宋体" w:hAnsi="宋体" w:cs="宋体"/>
                <w:color w:val="auto"/>
                <w:sz w:val="24"/>
                <w:szCs w:val="24"/>
                <w:highlight w:val="none"/>
              </w:rPr>
            </w:pPr>
            <w:r>
              <w:rPr>
                <w:rFonts w:hint="eastAsia" w:ascii="宋体" w:hAnsi="宋体" w:cs="宋体"/>
                <w:color w:val="auto"/>
                <w:sz w:val="24"/>
                <w:szCs w:val="24"/>
                <w:highlight w:val="none"/>
              </w:rPr>
              <w:t>450㎡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30815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6964179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4C300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D5555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A33EF4">
            <w:pPr>
              <w:widowControl/>
              <w:rPr>
                <w:rFonts w:ascii="宋体" w:hAnsi="宋体" w:cs="宋体"/>
                <w:color w:val="auto"/>
                <w:sz w:val="24"/>
                <w:szCs w:val="24"/>
                <w:highlight w:val="none"/>
              </w:rPr>
            </w:pPr>
            <w:r>
              <w:rPr>
                <w:rFonts w:hint="eastAsia" w:ascii="宋体" w:hAnsi="宋体" w:cs="宋体"/>
                <w:color w:val="auto"/>
                <w:sz w:val="24"/>
                <w:szCs w:val="24"/>
                <w:highlight w:val="none"/>
              </w:rPr>
              <w:t>门25个，面积120㎡；窗户50个，面积100㎡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0B36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0FF86F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6A972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4B11F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0317DE">
            <w:pPr>
              <w:widowControl/>
              <w:rPr>
                <w:rFonts w:ascii="宋体" w:hAnsi="宋体" w:cs="宋体"/>
                <w:color w:val="auto"/>
                <w:sz w:val="24"/>
                <w:szCs w:val="24"/>
                <w:highlight w:val="none"/>
              </w:rPr>
            </w:pPr>
            <w:r>
              <w:rPr>
                <w:rFonts w:hint="eastAsia" w:ascii="宋体" w:hAnsi="宋体" w:cs="宋体"/>
                <w:color w:val="auto"/>
                <w:sz w:val="24"/>
                <w:szCs w:val="24"/>
                <w:highlight w:val="none"/>
              </w:rPr>
              <w:t>地砖及水泥地、面积约750㎡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DF220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5E9B01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8C4E5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55E89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8AF112">
            <w:pPr>
              <w:widowControl/>
              <w:rPr>
                <w:rFonts w:ascii="宋体" w:hAnsi="宋体" w:cs="宋体"/>
                <w:color w:val="auto"/>
                <w:sz w:val="24"/>
                <w:szCs w:val="24"/>
                <w:highlight w:val="none"/>
              </w:rPr>
            </w:pPr>
            <w:r>
              <w:rPr>
                <w:rFonts w:hint="eastAsia" w:ascii="宋体" w:hAnsi="宋体" w:cs="宋体"/>
                <w:color w:val="auto"/>
                <w:sz w:val="24"/>
                <w:szCs w:val="24"/>
                <w:highlight w:val="none"/>
              </w:rPr>
              <w:t>吊顶、瓷砖、乳胶漆面积约1300㎡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CE05F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FBD1B8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B6464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B4C2D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52D518">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防水材料、面积约400㎡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320F0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8A5575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2D70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6AA70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6B0167">
            <w:pPr>
              <w:widowControl/>
              <w:rPr>
                <w:rFonts w:ascii="宋体" w:hAnsi="宋体" w:cs="宋体"/>
                <w:color w:val="auto"/>
                <w:sz w:val="24"/>
                <w:szCs w:val="24"/>
                <w:highlight w:val="none"/>
              </w:rPr>
            </w:pPr>
            <w:r>
              <w:rPr>
                <w:rFonts w:hint="eastAsia" w:ascii="宋体" w:hAnsi="宋体" w:cs="宋体"/>
                <w:color w:val="auto"/>
                <w:sz w:val="24"/>
                <w:szCs w:val="24"/>
                <w:highlight w:val="none"/>
              </w:rPr>
              <w:t>外墙真石漆、涂料、瓷砖共600㎡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21773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1E0CB9F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92A49D">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A0D6D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挡雨顶面积（㎡）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D2BE28">
            <w:pPr>
              <w:widowControl/>
              <w:rPr>
                <w:rFonts w:ascii="宋体" w:hAnsi="宋体" w:cs="宋体"/>
                <w:color w:val="auto"/>
                <w:sz w:val="24"/>
                <w:szCs w:val="24"/>
                <w:highlight w:val="none"/>
              </w:rPr>
            </w:pPr>
            <w:r>
              <w:rPr>
                <w:rFonts w:hint="eastAsia" w:ascii="宋体" w:hAnsi="宋体" w:cs="宋体"/>
                <w:color w:val="auto"/>
                <w:sz w:val="24"/>
                <w:szCs w:val="24"/>
                <w:highlight w:val="none"/>
              </w:rPr>
              <w:t>玻璃挡雨顶面积约24㎡</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BB3E4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A014A1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874A2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E3661F">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1E3706">
            <w:pPr>
              <w:widowControl/>
              <w:rPr>
                <w:rFonts w:ascii="宋体" w:hAnsi="宋体" w:cs="宋体"/>
                <w:color w:val="auto"/>
                <w:sz w:val="24"/>
                <w:szCs w:val="24"/>
                <w:highlight w:val="none"/>
              </w:rPr>
            </w:pPr>
            <w:r>
              <w:rPr>
                <w:rFonts w:hint="eastAsia" w:ascii="宋体" w:hAnsi="宋体" w:cs="宋体"/>
                <w:color w:val="auto"/>
                <w:sz w:val="24"/>
                <w:szCs w:val="24"/>
                <w:highlight w:val="none"/>
              </w:rPr>
              <w:t>1个会议室，会议桌1张，单人椅19张，茶几桌1个，1个柜子。</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E4656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见“3.2房屋维护服务”“3.4保洁服务”“3.7会议服务”</w:t>
            </w:r>
          </w:p>
        </w:tc>
      </w:tr>
      <w:tr w14:paraId="3595475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CFA53D">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A65F9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E0B3E8">
            <w:pPr>
              <w:widowControl/>
              <w:rPr>
                <w:rFonts w:ascii="宋体" w:hAnsi="宋体" w:cs="宋体"/>
                <w:color w:val="auto"/>
                <w:sz w:val="24"/>
                <w:szCs w:val="24"/>
                <w:highlight w:val="none"/>
              </w:rPr>
            </w:pPr>
            <w:r>
              <w:rPr>
                <w:rFonts w:hint="eastAsia" w:ascii="宋体" w:hAnsi="宋体" w:cs="宋体"/>
                <w:color w:val="auto"/>
                <w:sz w:val="24"/>
                <w:szCs w:val="24"/>
                <w:highlight w:val="none"/>
              </w:rPr>
              <w:t>1个约60㎡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E841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见“3.4保洁服务”“3.7会议服务”</w:t>
            </w:r>
          </w:p>
        </w:tc>
      </w:tr>
      <w:tr w14:paraId="2782058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5D7A7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7418F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2D0FC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15797B">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598FFE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40C595">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838E4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D62EE8">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6F5152">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D7E549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A954D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DE59D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958FCD">
            <w:pPr>
              <w:widowControl/>
              <w:rPr>
                <w:rFonts w:ascii="宋体" w:hAnsi="宋体" w:cs="宋体"/>
                <w:color w:val="auto"/>
                <w:sz w:val="24"/>
                <w:szCs w:val="24"/>
                <w:highlight w:val="none"/>
              </w:rPr>
            </w:pPr>
            <w:r>
              <w:rPr>
                <w:rFonts w:hint="eastAsia" w:ascii="宋体" w:hAnsi="宋体" w:cs="宋体"/>
                <w:color w:val="auto"/>
                <w:sz w:val="24"/>
                <w:szCs w:val="24"/>
                <w:highlight w:val="none"/>
              </w:rPr>
              <w:t>5个面积约120㎡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6D347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053EA83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01BFA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C9C62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97FF0F">
            <w:pPr>
              <w:widowControl/>
              <w:rPr>
                <w:rFonts w:ascii="宋体" w:hAnsi="宋体" w:cs="宋体"/>
                <w:color w:val="auto"/>
                <w:sz w:val="24"/>
                <w:szCs w:val="24"/>
                <w:highlight w:val="none"/>
              </w:rPr>
            </w:pPr>
            <w:r>
              <w:rPr>
                <w:rFonts w:hint="eastAsia" w:ascii="宋体" w:hAnsi="宋体" w:cs="宋体"/>
                <w:color w:val="auto"/>
                <w:sz w:val="24"/>
                <w:szCs w:val="24"/>
                <w:highlight w:val="none"/>
              </w:rPr>
              <w:t>11个垃圾桶</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52FF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2A11CE6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E9268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15DF5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D2BF9D">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BF263D">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AD9322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93E08F">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3E2F4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FEDD71">
            <w:pPr>
              <w:widowControl/>
              <w:rPr>
                <w:rFonts w:ascii="宋体" w:hAnsi="宋体" w:cs="宋体"/>
                <w:color w:val="auto"/>
                <w:sz w:val="24"/>
                <w:szCs w:val="24"/>
                <w:highlight w:val="none"/>
              </w:rPr>
            </w:pPr>
            <w:r>
              <w:rPr>
                <w:rFonts w:hint="eastAsia" w:ascii="宋体" w:hAnsi="宋体" w:cs="宋体"/>
                <w:color w:val="auto"/>
                <w:sz w:val="24"/>
                <w:szCs w:val="24"/>
                <w:highlight w:val="none"/>
              </w:rPr>
              <w:t>28个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B3726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0A48335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D5A6B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DEF80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1258C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6974C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ABDEC9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D8D4B5">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83273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ADD466">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082814">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8F4AA9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343F0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D781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BAF87C">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FE5436">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D66DF1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B8E8E5">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2112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913204">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立式空调6台</w:t>
            </w:r>
          </w:p>
          <w:p w14:paraId="483D7EBC">
            <w:pPr>
              <w:widowControl/>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挂壁式空调6台                       </w:t>
            </w:r>
          </w:p>
          <w:p w14:paraId="20B026D8">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除湿机1台</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10A8F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4E763B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3FB186">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96F07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F85CBD">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57140F">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4BF72D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D64EE1">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6600F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5A9BFA">
            <w:pPr>
              <w:widowControl/>
              <w:rPr>
                <w:rFonts w:ascii="宋体" w:hAnsi="宋体" w:cs="宋体"/>
                <w:color w:val="auto"/>
                <w:sz w:val="24"/>
                <w:szCs w:val="24"/>
                <w:highlight w:val="none"/>
              </w:rPr>
            </w:pPr>
            <w:r>
              <w:rPr>
                <w:rFonts w:hint="eastAsia" w:ascii="宋体" w:hAnsi="宋体" w:cs="宋体"/>
                <w:color w:val="auto"/>
                <w:sz w:val="24"/>
                <w:szCs w:val="24"/>
                <w:highlight w:val="none"/>
              </w:rPr>
              <w:t>供水及下水管道若干</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7CA63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095AADD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4866E4">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E9FAC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7DA0C4">
            <w:pPr>
              <w:widowControl/>
              <w:rPr>
                <w:rFonts w:ascii="宋体" w:hAnsi="宋体" w:cs="宋体"/>
                <w:color w:val="auto"/>
                <w:sz w:val="24"/>
                <w:szCs w:val="24"/>
                <w:highlight w:val="none"/>
              </w:rPr>
            </w:pPr>
            <w:r>
              <w:rPr>
                <w:rFonts w:hint="eastAsia" w:ascii="宋体" w:hAnsi="宋体" w:cs="宋体"/>
                <w:color w:val="auto"/>
                <w:sz w:val="24"/>
                <w:szCs w:val="24"/>
                <w:highlight w:val="none"/>
              </w:rPr>
              <w:t>消防栓2个，灭火器26个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6D5EB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4B4F03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67DB58">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AB6CE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385670">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6142E2">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77DC4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665AE7">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8E03F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867A48">
            <w:pPr>
              <w:widowControl/>
              <w:rPr>
                <w:rFonts w:ascii="宋体" w:hAnsi="宋体" w:cs="宋体"/>
                <w:color w:val="auto"/>
                <w:sz w:val="24"/>
                <w:szCs w:val="24"/>
                <w:highlight w:val="none"/>
              </w:rPr>
            </w:pPr>
            <w:r>
              <w:rPr>
                <w:rFonts w:hint="eastAsia" w:ascii="宋体" w:hAnsi="宋体" w:cs="宋体"/>
                <w:color w:val="auto"/>
                <w:sz w:val="24"/>
                <w:szCs w:val="24"/>
                <w:highlight w:val="none"/>
              </w:rPr>
              <w:t>监控3套</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8F872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D22BF4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A2B340">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1C3A7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FA7EF8">
            <w:pPr>
              <w:widowControl/>
              <w:rPr>
                <w:rFonts w:ascii="宋体" w:hAnsi="宋体" w:cs="宋体"/>
                <w:color w:val="auto"/>
                <w:sz w:val="24"/>
                <w:szCs w:val="24"/>
                <w:highlight w:val="none"/>
              </w:rPr>
            </w:pPr>
            <w:r>
              <w:rPr>
                <w:rFonts w:hint="eastAsia" w:ascii="宋体" w:hAnsi="宋体" w:cs="宋体"/>
                <w:color w:val="auto"/>
                <w:sz w:val="24"/>
                <w:szCs w:val="24"/>
                <w:highlight w:val="none"/>
              </w:rPr>
              <w:t>日光灯28个、吸顶灯55个、筒灯50个、应急灯13个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0AC09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0EE8A83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3537FD">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FB157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686587">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2F546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23D47629">
      <w:pPr>
        <w:rPr>
          <w:rFonts w:ascii="宋体" w:hAnsi="宋体" w:cs="宋体"/>
          <w:color w:val="auto"/>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666"/>
        <w:gridCol w:w="1772"/>
        <w:gridCol w:w="5054"/>
        <w:gridCol w:w="2248"/>
      </w:tblGrid>
      <w:tr w14:paraId="467794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043B8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7CB6777">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ECC76F7">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040B7E4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362B55">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平潮工区（南通市通州区平潮镇沪通家园32号楼2号）</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10601A">
            <w:pPr>
              <w:widowControl/>
              <w:rPr>
                <w:rFonts w:ascii="宋体" w:hAnsi="宋体" w:cs="宋体"/>
                <w:color w:val="auto"/>
                <w:sz w:val="24"/>
                <w:szCs w:val="24"/>
                <w:highlight w:val="none"/>
              </w:rPr>
            </w:pPr>
            <w:r>
              <w:rPr>
                <w:rFonts w:hint="eastAsia" w:ascii="宋体" w:hAnsi="宋体" w:cs="宋体"/>
                <w:color w:val="auto"/>
                <w:sz w:val="24"/>
                <w:szCs w:val="24"/>
                <w:highlight w:val="none"/>
              </w:rPr>
              <w:t>办公楼</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E1902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0D759E4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8B1B9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0CD7D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415A54">
            <w:pPr>
              <w:widowControl/>
              <w:rPr>
                <w:rFonts w:ascii="宋体" w:hAnsi="宋体" w:cs="宋体"/>
                <w:color w:val="auto"/>
                <w:sz w:val="24"/>
                <w:szCs w:val="24"/>
                <w:highlight w:val="none"/>
              </w:rPr>
            </w:pPr>
            <w:r>
              <w:rPr>
                <w:rFonts w:hint="eastAsia" w:ascii="宋体" w:hAnsi="宋体" w:cs="宋体"/>
                <w:color w:val="auto"/>
                <w:sz w:val="24"/>
                <w:szCs w:val="24"/>
                <w:highlight w:val="none"/>
              </w:rPr>
              <w:t>780㎡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983E03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16BEC1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756FDD">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9C78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70CFE2">
            <w:pPr>
              <w:widowControl/>
              <w:rPr>
                <w:rFonts w:ascii="宋体" w:hAnsi="宋体" w:cs="宋体"/>
                <w:color w:val="auto"/>
                <w:sz w:val="24"/>
                <w:szCs w:val="24"/>
                <w:highlight w:val="none"/>
              </w:rPr>
            </w:pPr>
            <w:r>
              <w:rPr>
                <w:rFonts w:hint="eastAsia" w:ascii="宋体" w:hAnsi="宋体" w:cs="宋体"/>
                <w:color w:val="auto"/>
                <w:sz w:val="24"/>
                <w:szCs w:val="24"/>
                <w:highlight w:val="none"/>
              </w:rPr>
              <w:t>400㎡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38C1E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630206C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883F6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ED19F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47485D">
            <w:pPr>
              <w:widowControl/>
              <w:rPr>
                <w:rFonts w:ascii="宋体" w:hAnsi="宋体" w:cs="宋体"/>
                <w:color w:val="auto"/>
                <w:sz w:val="24"/>
                <w:szCs w:val="24"/>
                <w:highlight w:val="none"/>
              </w:rPr>
            </w:pPr>
            <w:r>
              <w:rPr>
                <w:rFonts w:hint="eastAsia" w:ascii="宋体" w:hAnsi="宋体" w:cs="宋体"/>
                <w:color w:val="auto"/>
                <w:sz w:val="24"/>
                <w:szCs w:val="24"/>
                <w:highlight w:val="none"/>
              </w:rPr>
              <w:t>窗35个，面积100㎡；门19个，面积55㎡</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85842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207BD1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41AD7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C567F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66FF49">
            <w:pPr>
              <w:widowControl/>
              <w:rPr>
                <w:rFonts w:ascii="宋体" w:hAnsi="宋体" w:cs="宋体"/>
                <w:color w:val="auto"/>
                <w:sz w:val="24"/>
                <w:szCs w:val="24"/>
                <w:highlight w:val="none"/>
              </w:rPr>
            </w:pPr>
            <w:r>
              <w:rPr>
                <w:rFonts w:hint="eastAsia" w:ascii="宋体" w:hAnsi="宋体" w:cs="宋体"/>
                <w:color w:val="auto"/>
                <w:sz w:val="24"/>
                <w:szCs w:val="24"/>
                <w:highlight w:val="none"/>
              </w:rPr>
              <w:t>地砖、地板及水泥地、面积约420㎡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68FC5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13D0DEC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0A4F8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3FC8A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36C0F1">
            <w:pPr>
              <w:widowControl/>
              <w:rPr>
                <w:rFonts w:ascii="宋体" w:hAnsi="宋体" w:cs="宋体"/>
                <w:color w:val="auto"/>
                <w:sz w:val="24"/>
                <w:szCs w:val="24"/>
                <w:highlight w:val="none"/>
              </w:rPr>
            </w:pPr>
            <w:r>
              <w:rPr>
                <w:rFonts w:hint="eastAsia" w:ascii="宋体" w:hAnsi="宋体" w:cs="宋体"/>
                <w:color w:val="auto"/>
                <w:sz w:val="24"/>
                <w:szCs w:val="24"/>
                <w:highlight w:val="none"/>
              </w:rPr>
              <w:t>乳胶漆面积约750㎡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EB76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06EEB8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4FA1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93C7D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853FF2">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防水材料、面积约200㎡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B2458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1B71CC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ED006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D930F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330734">
            <w:pPr>
              <w:widowControl/>
              <w:rPr>
                <w:rFonts w:ascii="宋体" w:hAnsi="宋体" w:cs="宋体"/>
                <w:color w:val="auto"/>
                <w:sz w:val="24"/>
                <w:szCs w:val="24"/>
                <w:highlight w:val="none"/>
              </w:rPr>
            </w:pPr>
            <w:r>
              <w:rPr>
                <w:rFonts w:hint="eastAsia" w:ascii="宋体" w:hAnsi="宋体" w:cs="宋体"/>
                <w:color w:val="auto"/>
                <w:sz w:val="24"/>
                <w:szCs w:val="24"/>
                <w:highlight w:val="none"/>
              </w:rPr>
              <w:t>外墙涂料100㎡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D2F61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A5D04A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E0B45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5C4A14">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6A77D7">
            <w:pPr>
              <w:widowControl/>
              <w:rPr>
                <w:rFonts w:ascii="宋体" w:hAnsi="宋体" w:cs="宋体"/>
                <w:color w:val="auto"/>
                <w:sz w:val="24"/>
                <w:szCs w:val="24"/>
                <w:highlight w:val="none"/>
              </w:rPr>
            </w:pPr>
            <w:r>
              <w:rPr>
                <w:rFonts w:hint="eastAsia" w:ascii="宋体" w:hAnsi="宋体" w:cs="宋体"/>
                <w:color w:val="auto"/>
                <w:sz w:val="24"/>
                <w:szCs w:val="24"/>
                <w:highlight w:val="none"/>
              </w:rPr>
              <w:t>1个会议室，会议桌1张，单人椅15张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782E3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见“3.2房屋维护服务”“3.4保洁服务”“3.7会议服务”</w:t>
            </w:r>
          </w:p>
        </w:tc>
      </w:tr>
      <w:tr w14:paraId="6766F6B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C5C84E">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3612C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D46ACA">
            <w:pPr>
              <w:widowControl/>
              <w:rPr>
                <w:rFonts w:ascii="宋体" w:hAnsi="宋体" w:cs="宋体"/>
                <w:color w:val="auto"/>
                <w:sz w:val="24"/>
                <w:szCs w:val="24"/>
                <w:highlight w:val="none"/>
              </w:rPr>
            </w:pPr>
            <w:r>
              <w:rPr>
                <w:rFonts w:hint="eastAsia" w:ascii="宋体" w:hAnsi="宋体" w:cs="宋体"/>
                <w:color w:val="auto"/>
                <w:sz w:val="24"/>
                <w:szCs w:val="24"/>
                <w:highlight w:val="none"/>
              </w:rPr>
              <w:t>1个约32㎡</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2C6E4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见“3.4保洁服务”“3.7会议服务”</w:t>
            </w:r>
          </w:p>
        </w:tc>
      </w:tr>
      <w:tr w14:paraId="03497D9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F326C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2AF95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CBF5D2">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99C2C2">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B86290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CB2431">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2E7E2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10B307">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DFB09C">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4F269A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A0909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F5464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AAF47A">
            <w:pPr>
              <w:widowControl/>
              <w:rPr>
                <w:rFonts w:ascii="宋体" w:hAnsi="宋体" w:cs="宋体"/>
                <w:color w:val="auto"/>
                <w:sz w:val="24"/>
                <w:szCs w:val="24"/>
                <w:highlight w:val="none"/>
              </w:rPr>
            </w:pPr>
            <w:r>
              <w:rPr>
                <w:rFonts w:hint="eastAsia" w:ascii="宋体" w:hAnsi="宋体" w:cs="宋体"/>
                <w:color w:val="auto"/>
                <w:sz w:val="24"/>
                <w:szCs w:val="24"/>
                <w:highlight w:val="none"/>
              </w:rPr>
              <w:t>2个面积约15㎡</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DB0A0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79306EF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CE7AB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CF95D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810D97">
            <w:pPr>
              <w:widowControl/>
              <w:rPr>
                <w:rFonts w:ascii="宋体" w:hAnsi="宋体" w:cs="宋体"/>
                <w:color w:val="auto"/>
                <w:sz w:val="24"/>
                <w:szCs w:val="24"/>
                <w:highlight w:val="none"/>
              </w:rPr>
            </w:pPr>
            <w:r>
              <w:rPr>
                <w:rFonts w:hint="eastAsia" w:ascii="宋体" w:hAnsi="宋体" w:cs="宋体"/>
                <w:color w:val="auto"/>
                <w:sz w:val="24"/>
                <w:szCs w:val="24"/>
                <w:highlight w:val="none"/>
              </w:rPr>
              <w:t>3个垃圾桶</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0B47A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5E1C34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59C5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B4E8A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DAD822">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2148CF">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1D7431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383600">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74219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A18E28">
            <w:pPr>
              <w:widowControl/>
              <w:rPr>
                <w:rFonts w:ascii="宋体" w:hAnsi="宋体" w:cs="宋体"/>
                <w:color w:val="auto"/>
                <w:sz w:val="24"/>
                <w:szCs w:val="24"/>
                <w:highlight w:val="none"/>
              </w:rPr>
            </w:pPr>
            <w:r>
              <w:rPr>
                <w:rFonts w:hint="eastAsia" w:ascii="宋体" w:hAnsi="宋体" w:cs="宋体"/>
                <w:color w:val="auto"/>
                <w:sz w:val="24"/>
                <w:szCs w:val="24"/>
                <w:highlight w:val="none"/>
              </w:rPr>
              <w:t>1个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76F98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2CFFAE2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67920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8C6DA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4DD367">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89C598">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FBDFAE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CA2372">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18381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65B4A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00535">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669CBD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3F106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BCFC9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2F6FD3">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4E0034">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CF80A7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4D1D42">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B3E06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3A3907">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立式空调1台</w:t>
            </w:r>
          </w:p>
          <w:p w14:paraId="6551C0D3">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挂壁式空调5台</w:t>
            </w:r>
          </w:p>
          <w:p w14:paraId="67FFED90">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风管机7台</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55B26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2B4505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031CFA">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FC240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10293E">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9C3AA4">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579EB7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4DE4BC">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491DC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7E4CBA">
            <w:pPr>
              <w:widowControl/>
              <w:rPr>
                <w:rFonts w:ascii="宋体" w:hAnsi="宋体" w:cs="宋体"/>
                <w:color w:val="auto"/>
                <w:sz w:val="24"/>
                <w:szCs w:val="24"/>
                <w:highlight w:val="none"/>
              </w:rPr>
            </w:pPr>
            <w:r>
              <w:rPr>
                <w:rFonts w:hint="eastAsia" w:ascii="宋体" w:hAnsi="宋体" w:cs="宋体"/>
                <w:color w:val="auto"/>
                <w:sz w:val="24"/>
                <w:szCs w:val="24"/>
                <w:highlight w:val="none"/>
              </w:rPr>
              <w:t>供水及下水管道若干</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447F8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009BF6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78697A">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BAFD2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242C7B">
            <w:pPr>
              <w:widowControl/>
              <w:rPr>
                <w:rFonts w:ascii="宋体" w:hAnsi="宋体" w:cs="宋体"/>
                <w:color w:val="auto"/>
                <w:sz w:val="24"/>
                <w:szCs w:val="24"/>
                <w:highlight w:val="none"/>
              </w:rPr>
            </w:pPr>
            <w:r>
              <w:rPr>
                <w:rFonts w:hint="eastAsia" w:ascii="宋体" w:hAnsi="宋体" w:cs="宋体"/>
                <w:color w:val="auto"/>
                <w:sz w:val="24"/>
                <w:szCs w:val="24"/>
                <w:highlight w:val="none"/>
              </w:rPr>
              <w:t>消防栓1个，灭火器12个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1A447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178ADEB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1FA065">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AE9FA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09F8E8">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FE883C">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E11967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8D240F">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73066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3D9E29">
            <w:pPr>
              <w:widowControl/>
              <w:rPr>
                <w:rFonts w:ascii="宋体" w:hAnsi="宋体" w:cs="宋体"/>
                <w:color w:val="auto"/>
                <w:sz w:val="24"/>
                <w:szCs w:val="24"/>
                <w:highlight w:val="none"/>
              </w:rPr>
            </w:pPr>
            <w:r>
              <w:rPr>
                <w:rFonts w:hint="eastAsia" w:ascii="宋体" w:hAnsi="宋体" w:cs="宋体"/>
                <w:color w:val="auto"/>
                <w:sz w:val="24"/>
                <w:szCs w:val="24"/>
                <w:highlight w:val="none"/>
              </w:rPr>
              <w:t>监控1套，门禁1套</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3389E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4EDB75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44AF78">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29AD5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90D734">
            <w:pPr>
              <w:widowControl/>
              <w:rPr>
                <w:rFonts w:ascii="宋体" w:hAnsi="宋体" w:cs="宋体"/>
                <w:color w:val="auto"/>
                <w:sz w:val="24"/>
                <w:szCs w:val="24"/>
                <w:highlight w:val="none"/>
              </w:rPr>
            </w:pPr>
            <w:r>
              <w:rPr>
                <w:rFonts w:hint="eastAsia" w:ascii="宋体" w:hAnsi="宋体" w:cs="宋体"/>
                <w:color w:val="auto"/>
                <w:sz w:val="24"/>
                <w:szCs w:val="24"/>
                <w:highlight w:val="none"/>
              </w:rPr>
              <w:t>吸顶灯13个、筒灯147个、应急灯11个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7D24E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5C3872B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4DAA45">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71A9E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CC18BC">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9ED09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3E58C575">
      <w:pPr>
        <w:rPr>
          <w:rFonts w:ascii="宋体" w:hAnsi="宋体" w:cs="宋体"/>
          <w:color w:val="auto"/>
          <w:highlight w:val="none"/>
        </w:rPr>
      </w:pPr>
    </w:p>
    <w:p w14:paraId="08093CE1">
      <w:pPr>
        <w:rPr>
          <w:rFonts w:ascii="宋体" w:hAnsi="宋体" w:cs="宋体"/>
          <w:color w:val="auto"/>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666"/>
        <w:gridCol w:w="1772"/>
        <w:gridCol w:w="5054"/>
        <w:gridCol w:w="2248"/>
      </w:tblGrid>
      <w:tr w14:paraId="52C593A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D29F88">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E897292">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FFE65C8">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1297B85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E32F4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十总工区</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4C17A5">
            <w:pPr>
              <w:widowControl/>
              <w:rPr>
                <w:rFonts w:ascii="宋体" w:hAnsi="宋体" w:cs="宋体"/>
                <w:color w:val="auto"/>
                <w:sz w:val="24"/>
                <w:szCs w:val="24"/>
                <w:highlight w:val="none"/>
              </w:rPr>
            </w:pPr>
            <w:r>
              <w:rPr>
                <w:rFonts w:hint="eastAsia" w:ascii="宋体" w:hAnsi="宋体" w:cs="宋体"/>
                <w:color w:val="auto"/>
                <w:sz w:val="24"/>
                <w:szCs w:val="24"/>
                <w:highlight w:val="none"/>
              </w:rPr>
              <w:t>主楼</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29F6E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3D1D1DF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36ED1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A15D9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02DBDD">
            <w:pPr>
              <w:widowControl/>
              <w:rPr>
                <w:rFonts w:ascii="宋体" w:hAnsi="宋体" w:cs="宋体"/>
                <w:color w:val="auto"/>
                <w:sz w:val="24"/>
                <w:szCs w:val="24"/>
                <w:highlight w:val="none"/>
              </w:rPr>
            </w:pPr>
            <w:r>
              <w:rPr>
                <w:rFonts w:hint="eastAsia" w:ascii="宋体" w:hAnsi="宋体" w:cs="宋体"/>
                <w:color w:val="auto"/>
                <w:sz w:val="24"/>
                <w:szCs w:val="24"/>
                <w:highlight w:val="none"/>
              </w:rPr>
              <w:t>400㎡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7F648E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4AE44CA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F2E4E7">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1F607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0C4B05">
            <w:pPr>
              <w:widowControl/>
              <w:rPr>
                <w:rFonts w:ascii="宋体" w:hAnsi="宋体" w:cs="宋体"/>
                <w:color w:val="auto"/>
                <w:sz w:val="24"/>
                <w:szCs w:val="24"/>
                <w:highlight w:val="none"/>
              </w:rPr>
            </w:pPr>
            <w:r>
              <w:rPr>
                <w:rFonts w:hint="eastAsia" w:ascii="宋体" w:hAnsi="宋体" w:cs="宋体"/>
                <w:color w:val="auto"/>
                <w:sz w:val="24"/>
                <w:szCs w:val="24"/>
                <w:highlight w:val="none"/>
              </w:rPr>
              <w:t>250㎡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DAECA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0C7ECD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99DB6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97C55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1ECD4B">
            <w:pPr>
              <w:widowControl/>
              <w:rPr>
                <w:rFonts w:ascii="宋体" w:hAnsi="宋体" w:cs="宋体"/>
                <w:color w:val="auto"/>
                <w:sz w:val="24"/>
                <w:szCs w:val="24"/>
                <w:highlight w:val="none"/>
              </w:rPr>
            </w:pPr>
            <w:r>
              <w:rPr>
                <w:rFonts w:hint="eastAsia" w:ascii="宋体" w:hAnsi="宋体" w:cs="宋体"/>
                <w:color w:val="auto"/>
                <w:sz w:val="24"/>
                <w:szCs w:val="24"/>
                <w:highlight w:val="none"/>
              </w:rPr>
              <w:t>门窗20个，面积约100㎡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D064E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6D3C7A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7FFED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B96C1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326E74">
            <w:pPr>
              <w:widowControl/>
              <w:rPr>
                <w:rFonts w:ascii="宋体" w:hAnsi="宋体" w:cs="宋体"/>
                <w:color w:val="auto"/>
                <w:sz w:val="24"/>
                <w:szCs w:val="24"/>
                <w:highlight w:val="none"/>
              </w:rPr>
            </w:pPr>
            <w:r>
              <w:rPr>
                <w:rFonts w:hint="eastAsia" w:ascii="宋体" w:hAnsi="宋体" w:cs="宋体"/>
                <w:color w:val="auto"/>
                <w:sz w:val="24"/>
                <w:szCs w:val="24"/>
                <w:highlight w:val="none"/>
              </w:rPr>
              <w:t>地砖、地板及水泥地面积约320㎡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344D2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6C7623C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264CA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4FB3A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EBA2D2">
            <w:pPr>
              <w:widowControl/>
              <w:rPr>
                <w:rFonts w:ascii="宋体" w:hAnsi="宋体" w:cs="宋体"/>
                <w:color w:val="auto"/>
                <w:sz w:val="24"/>
                <w:szCs w:val="24"/>
                <w:highlight w:val="none"/>
              </w:rPr>
            </w:pPr>
            <w:r>
              <w:rPr>
                <w:rFonts w:hint="eastAsia" w:ascii="宋体" w:hAnsi="宋体" w:cs="宋体"/>
                <w:color w:val="auto"/>
                <w:sz w:val="24"/>
                <w:szCs w:val="24"/>
                <w:highlight w:val="none"/>
              </w:rPr>
              <w:t>乳胶漆面积300㎡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70500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4D45BB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96870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71301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EF55CE">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防水材料、面积约200㎡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672F8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2B5824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D8476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47849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42B4D9">
            <w:pPr>
              <w:widowControl/>
              <w:rPr>
                <w:rFonts w:ascii="宋体" w:hAnsi="宋体" w:cs="宋体"/>
                <w:color w:val="auto"/>
                <w:sz w:val="24"/>
                <w:szCs w:val="24"/>
                <w:highlight w:val="none"/>
              </w:rPr>
            </w:pPr>
            <w:r>
              <w:rPr>
                <w:rFonts w:hint="eastAsia" w:ascii="宋体" w:hAnsi="宋体" w:cs="宋体"/>
                <w:color w:val="auto"/>
                <w:sz w:val="24"/>
                <w:szCs w:val="24"/>
                <w:highlight w:val="none"/>
              </w:rPr>
              <w:t>外墙涂料50㎡，玻璃幕墙206㎡</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1D4F8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67BB3D4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0A5BF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1C17F5">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81C226">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FC8F6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A3F844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DDBCDC">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2F690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47657">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8EA0C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050FC5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D15B4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2C109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396747">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0230BF">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E2C149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137EA0">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F4A1F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4C897B">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715D2">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29B8E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47508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12091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CAC8EF">
            <w:pPr>
              <w:widowControl/>
              <w:rPr>
                <w:rFonts w:ascii="宋体" w:hAnsi="宋体" w:cs="宋体"/>
                <w:color w:val="auto"/>
                <w:sz w:val="24"/>
                <w:szCs w:val="24"/>
                <w:highlight w:val="none"/>
              </w:rPr>
            </w:pPr>
            <w:r>
              <w:rPr>
                <w:rFonts w:hint="eastAsia" w:ascii="宋体" w:hAnsi="宋体" w:cs="宋体"/>
                <w:color w:val="auto"/>
                <w:sz w:val="24"/>
                <w:szCs w:val="24"/>
                <w:highlight w:val="none"/>
              </w:rPr>
              <w:t>2个面积约20㎡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789B9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0E3C498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62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2EFAD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9827D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F70FB9">
            <w:pPr>
              <w:widowControl/>
              <w:rPr>
                <w:rFonts w:ascii="宋体" w:hAnsi="宋体" w:cs="宋体"/>
                <w:color w:val="auto"/>
                <w:sz w:val="24"/>
                <w:szCs w:val="24"/>
                <w:highlight w:val="none"/>
              </w:rPr>
            </w:pPr>
            <w:r>
              <w:rPr>
                <w:rFonts w:hint="eastAsia" w:ascii="宋体" w:hAnsi="宋体" w:cs="宋体"/>
                <w:color w:val="auto"/>
                <w:sz w:val="24"/>
                <w:szCs w:val="24"/>
                <w:highlight w:val="none"/>
              </w:rPr>
              <w:t>3个垃圾桶</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3A652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BA1EA2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2D674D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B8414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66D69E">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63EFED">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0EB050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2F6EBC">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D8250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45A2C1">
            <w:pPr>
              <w:widowControl/>
              <w:rPr>
                <w:rFonts w:ascii="宋体" w:hAnsi="宋体" w:cs="宋体"/>
                <w:color w:val="auto"/>
                <w:sz w:val="24"/>
                <w:szCs w:val="24"/>
                <w:highlight w:val="none"/>
              </w:rPr>
            </w:pPr>
            <w:r>
              <w:rPr>
                <w:rFonts w:hint="eastAsia" w:ascii="宋体" w:hAnsi="宋体" w:cs="宋体"/>
                <w:color w:val="auto"/>
                <w:sz w:val="24"/>
                <w:szCs w:val="24"/>
                <w:highlight w:val="none"/>
              </w:rPr>
              <w:t>7个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256B0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44717D2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71818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D5C57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6CF78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3036E0">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366108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6945A9">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5AFD8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470D2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4C0C0E">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1601D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5673C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D6A61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A6DB0F">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B47157">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34AC27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F77A04">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BD08A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442A59">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挂壁式空调10台</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E8FB3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00B6B3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B7B398">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DFEEB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1D8B8F">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6EBAB">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995330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DBE062">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A2948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0539C8">
            <w:pPr>
              <w:widowControl/>
              <w:rPr>
                <w:rFonts w:ascii="宋体" w:hAnsi="宋体" w:cs="宋体"/>
                <w:color w:val="auto"/>
                <w:sz w:val="24"/>
                <w:szCs w:val="24"/>
                <w:highlight w:val="none"/>
              </w:rPr>
            </w:pPr>
            <w:r>
              <w:rPr>
                <w:rFonts w:hint="eastAsia" w:ascii="宋体" w:hAnsi="宋体" w:cs="宋体"/>
                <w:color w:val="auto"/>
                <w:sz w:val="24"/>
                <w:szCs w:val="24"/>
                <w:highlight w:val="none"/>
              </w:rPr>
              <w:t>供水及下水管道若干</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B33F6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706F8E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62D443">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ACB1F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4DA4C0">
            <w:pPr>
              <w:widowControl/>
              <w:rPr>
                <w:rFonts w:ascii="宋体" w:hAnsi="宋体" w:cs="宋体"/>
                <w:color w:val="auto"/>
                <w:sz w:val="24"/>
                <w:szCs w:val="24"/>
                <w:highlight w:val="none"/>
              </w:rPr>
            </w:pPr>
            <w:r>
              <w:rPr>
                <w:rFonts w:hint="eastAsia" w:ascii="宋体" w:hAnsi="宋体" w:cs="宋体"/>
                <w:color w:val="auto"/>
                <w:sz w:val="24"/>
                <w:szCs w:val="24"/>
                <w:highlight w:val="none"/>
              </w:rPr>
              <w:t>消防栓1个，灭火器4个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F025C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26E56E0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77CDF4">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DF8A5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E6B932">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324267">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E6DAAC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E17673">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79B2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0742A9">
            <w:pPr>
              <w:widowControl/>
              <w:rPr>
                <w:rFonts w:ascii="宋体" w:hAnsi="宋体" w:cs="宋体"/>
                <w:color w:val="auto"/>
                <w:sz w:val="24"/>
                <w:szCs w:val="24"/>
                <w:highlight w:val="none"/>
              </w:rPr>
            </w:pPr>
            <w:r>
              <w:rPr>
                <w:rFonts w:hint="eastAsia" w:ascii="宋体" w:hAnsi="宋体" w:cs="宋体"/>
                <w:color w:val="auto"/>
                <w:sz w:val="24"/>
                <w:szCs w:val="24"/>
                <w:highlight w:val="none"/>
              </w:rPr>
              <w:t>监控1套</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6B5E9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2E6702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707747">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91B3A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2093DF">
            <w:pPr>
              <w:widowControl/>
              <w:rPr>
                <w:rFonts w:ascii="宋体" w:hAnsi="宋体" w:cs="宋体"/>
                <w:color w:val="auto"/>
                <w:sz w:val="24"/>
                <w:szCs w:val="24"/>
                <w:highlight w:val="none"/>
              </w:rPr>
            </w:pPr>
            <w:r>
              <w:rPr>
                <w:rFonts w:hint="eastAsia" w:ascii="宋体" w:hAnsi="宋体" w:cs="宋体"/>
                <w:color w:val="auto"/>
                <w:sz w:val="24"/>
                <w:szCs w:val="24"/>
                <w:highlight w:val="none"/>
              </w:rPr>
              <w:t>日光灯29个、应急灯3个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719F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7603939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627"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BE82C6">
            <w:pPr>
              <w:rPr>
                <w:rFonts w:ascii="宋体" w:hAnsi="宋体" w:cs="宋体"/>
                <w:color w:val="auto"/>
                <w:sz w:val="24"/>
                <w:szCs w:val="24"/>
                <w:highlight w:val="none"/>
              </w:rPr>
            </w:pPr>
          </w:p>
        </w:tc>
        <w:tc>
          <w:tcPr>
            <w:tcW w:w="166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AF4DE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94D2AB">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09967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2BE6012F">
      <w:pPr>
        <w:rPr>
          <w:rFonts w:ascii="宋体" w:hAnsi="宋体" w:cs="宋体"/>
          <w:color w:val="auto"/>
          <w:highlight w:val="none"/>
        </w:rPr>
      </w:pPr>
    </w:p>
    <w:p w14:paraId="216363FE">
      <w:pPr>
        <w:rPr>
          <w:rFonts w:ascii="宋体" w:hAnsi="宋体" w:cs="宋体"/>
          <w:color w:val="auto"/>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795"/>
        <w:gridCol w:w="1643"/>
        <w:gridCol w:w="5054"/>
        <w:gridCol w:w="2248"/>
      </w:tblGrid>
      <w:tr w14:paraId="29A85A4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B3D231">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A04D8B0">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308CB6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27CF671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B666A0">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十总工区</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8D5746">
            <w:pPr>
              <w:widowControl/>
              <w:rPr>
                <w:rFonts w:ascii="宋体" w:hAnsi="宋体" w:cs="宋体"/>
                <w:color w:val="auto"/>
                <w:sz w:val="24"/>
                <w:szCs w:val="24"/>
                <w:highlight w:val="none"/>
              </w:rPr>
            </w:pPr>
            <w:r>
              <w:rPr>
                <w:rFonts w:hint="eastAsia" w:ascii="宋体" w:hAnsi="宋体" w:cs="宋体"/>
                <w:color w:val="auto"/>
                <w:sz w:val="24"/>
                <w:szCs w:val="24"/>
                <w:highlight w:val="none"/>
              </w:rPr>
              <w:t>附楼</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A21DF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4A3B788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77E9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01525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FC5DDA">
            <w:pPr>
              <w:widowControl/>
              <w:rPr>
                <w:rFonts w:ascii="宋体" w:hAnsi="宋体" w:cs="宋体"/>
                <w:color w:val="auto"/>
                <w:sz w:val="24"/>
                <w:szCs w:val="24"/>
                <w:highlight w:val="none"/>
              </w:rPr>
            </w:pPr>
            <w:r>
              <w:rPr>
                <w:rFonts w:hint="eastAsia" w:ascii="宋体" w:hAnsi="宋体" w:cs="宋体"/>
                <w:color w:val="auto"/>
                <w:sz w:val="24"/>
                <w:szCs w:val="24"/>
                <w:highlight w:val="none"/>
              </w:rPr>
              <w:t>220㎡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2EB810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4D247EA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9A0C88">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F3D01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BB5413">
            <w:pPr>
              <w:widowControl/>
              <w:rPr>
                <w:rFonts w:ascii="宋体" w:hAnsi="宋体" w:cs="宋体"/>
                <w:color w:val="auto"/>
                <w:sz w:val="24"/>
                <w:szCs w:val="24"/>
                <w:highlight w:val="none"/>
              </w:rPr>
            </w:pPr>
            <w:r>
              <w:rPr>
                <w:rFonts w:hint="eastAsia" w:ascii="宋体" w:hAnsi="宋体" w:cs="宋体"/>
                <w:color w:val="auto"/>
                <w:sz w:val="24"/>
                <w:szCs w:val="24"/>
                <w:highlight w:val="none"/>
              </w:rPr>
              <w:t>100㎡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76378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2093032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BA97E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7E109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0F4176">
            <w:pPr>
              <w:widowControl/>
              <w:rPr>
                <w:rFonts w:ascii="宋体" w:hAnsi="宋体" w:cs="宋体"/>
                <w:color w:val="auto"/>
                <w:sz w:val="24"/>
                <w:szCs w:val="24"/>
                <w:highlight w:val="none"/>
              </w:rPr>
            </w:pPr>
            <w:r>
              <w:rPr>
                <w:rFonts w:hint="eastAsia" w:ascii="宋体" w:hAnsi="宋体" w:cs="宋体"/>
                <w:color w:val="auto"/>
                <w:sz w:val="24"/>
                <w:szCs w:val="24"/>
                <w:highlight w:val="none"/>
              </w:rPr>
              <w:t>门窗15个，面积约70㎡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BF983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C6C168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908BA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5BD8E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504E16">
            <w:pPr>
              <w:widowControl/>
              <w:rPr>
                <w:rFonts w:ascii="宋体" w:hAnsi="宋体" w:cs="宋体"/>
                <w:color w:val="auto"/>
                <w:sz w:val="24"/>
                <w:szCs w:val="24"/>
                <w:highlight w:val="none"/>
              </w:rPr>
            </w:pPr>
            <w:r>
              <w:rPr>
                <w:rFonts w:hint="eastAsia" w:ascii="宋体" w:hAnsi="宋体" w:cs="宋体"/>
                <w:color w:val="auto"/>
                <w:sz w:val="24"/>
                <w:szCs w:val="24"/>
                <w:highlight w:val="none"/>
              </w:rPr>
              <w:t>地砖、地板及水泥地面积约200㎡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E3B33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0EE3EC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B3B6D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F4B57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BCA4D4">
            <w:pPr>
              <w:widowControl/>
              <w:rPr>
                <w:rFonts w:ascii="宋体" w:hAnsi="宋体" w:cs="宋体"/>
                <w:color w:val="auto"/>
                <w:sz w:val="24"/>
                <w:szCs w:val="24"/>
                <w:highlight w:val="none"/>
              </w:rPr>
            </w:pPr>
            <w:r>
              <w:rPr>
                <w:rFonts w:hint="eastAsia" w:ascii="宋体" w:hAnsi="宋体" w:cs="宋体"/>
                <w:color w:val="auto"/>
                <w:sz w:val="24"/>
                <w:szCs w:val="24"/>
                <w:highlight w:val="none"/>
              </w:rPr>
              <w:t>乳胶漆面积300㎡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2B92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71B9C0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7577F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69F5F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C34A29">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防水材料、面积约142㎡</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19CC1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4E0C72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2A7B3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BE761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0B879B">
            <w:pPr>
              <w:widowControl/>
              <w:rPr>
                <w:rFonts w:ascii="宋体" w:hAnsi="宋体" w:cs="宋体"/>
                <w:color w:val="auto"/>
                <w:sz w:val="24"/>
                <w:szCs w:val="24"/>
                <w:highlight w:val="none"/>
              </w:rPr>
            </w:pPr>
            <w:r>
              <w:rPr>
                <w:rFonts w:hint="eastAsia" w:ascii="宋体" w:hAnsi="宋体" w:cs="宋体"/>
                <w:color w:val="auto"/>
                <w:sz w:val="24"/>
                <w:szCs w:val="24"/>
                <w:highlight w:val="none"/>
              </w:rPr>
              <w:t>外墙涂料100㎡，玻璃顶棚10㎡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30EA1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9FC16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6B7C8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F5BB2C">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0E44B4">
            <w:pPr>
              <w:widowControl/>
              <w:rPr>
                <w:rFonts w:ascii="宋体" w:hAnsi="宋体" w:cs="宋体"/>
                <w:color w:val="auto"/>
                <w:sz w:val="24"/>
                <w:szCs w:val="24"/>
                <w:highlight w:val="none"/>
              </w:rPr>
            </w:pPr>
            <w:r>
              <w:rPr>
                <w:rFonts w:hint="eastAsia" w:ascii="宋体" w:hAnsi="宋体" w:cs="宋体"/>
                <w:color w:val="auto"/>
                <w:sz w:val="24"/>
                <w:szCs w:val="24"/>
                <w:highlight w:val="none"/>
              </w:rPr>
              <w:t>桌19个，椅子40个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677BB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见“3.2房屋维护服务”“3.4保洁服务”“3.7会议服务”</w:t>
            </w:r>
          </w:p>
        </w:tc>
      </w:tr>
      <w:tr w14:paraId="5C31B35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0E8FBC">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B39C1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2B385E">
            <w:pPr>
              <w:widowControl/>
              <w:rPr>
                <w:rFonts w:ascii="宋体" w:hAnsi="宋体" w:cs="宋体"/>
                <w:color w:val="auto"/>
                <w:sz w:val="24"/>
                <w:szCs w:val="24"/>
                <w:highlight w:val="none"/>
              </w:rPr>
            </w:pPr>
            <w:r>
              <w:rPr>
                <w:rFonts w:hint="eastAsia" w:ascii="宋体" w:hAnsi="宋体" w:cs="宋体"/>
                <w:color w:val="auto"/>
                <w:sz w:val="24"/>
                <w:szCs w:val="24"/>
                <w:highlight w:val="none"/>
              </w:rPr>
              <w:t>1个，90㎡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236EC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见“3.4保洁服务”“3.7会议服务”</w:t>
            </w:r>
          </w:p>
        </w:tc>
      </w:tr>
      <w:tr w14:paraId="2C790E2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AD5AE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D3AE0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688AB7">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D7D288">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965189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19321D">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ADC61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E087A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0B848E">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F81E62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64FC9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8C9DA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FFE83E">
            <w:pPr>
              <w:widowControl/>
              <w:rPr>
                <w:rFonts w:ascii="宋体" w:hAnsi="宋体" w:cs="宋体"/>
                <w:color w:val="auto"/>
                <w:sz w:val="24"/>
                <w:szCs w:val="24"/>
                <w:highlight w:val="none"/>
              </w:rPr>
            </w:pPr>
            <w:r>
              <w:rPr>
                <w:rFonts w:hint="eastAsia" w:ascii="宋体" w:hAnsi="宋体" w:cs="宋体"/>
                <w:color w:val="auto"/>
                <w:sz w:val="24"/>
                <w:szCs w:val="24"/>
                <w:highlight w:val="none"/>
              </w:rPr>
              <w:t>2个面积约20㎡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8FA6B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5CAAB9B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87DA8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EF0FC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D7EA26">
            <w:pPr>
              <w:widowControl/>
              <w:rPr>
                <w:rFonts w:ascii="宋体" w:hAnsi="宋体" w:cs="宋体"/>
                <w:color w:val="auto"/>
                <w:sz w:val="24"/>
                <w:szCs w:val="24"/>
                <w:highlight w:val="none"/>
              </w:rPr>
            </w:pPr>
            <w:r>
              <w:rPr>
                <w:rFonts w:hint="eastAsia" w:ascii="宋体" w:hAnsi="宋体" w:cs="宋体"/>
                <w:color w:val="auto"/>
                <w:sz w:val="24"/>
                <w:szCs w:val="24"/>
                <w:highlight w:val="none"/>
              </w:rPr>
              <w:t>3个垃圾桶</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05583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7763C8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96D03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CF17F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69E45D">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8D546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9EF69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75EF0F">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3F628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2BFD3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F8DB9E">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A925E3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AEEBA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188B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EED99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9E2DE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DED087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EEF573">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92DD8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20A29D">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5194FD">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0164AB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F0CD7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A90F8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B9DF3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2159F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A2BC20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7F19F2">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C7C57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7465A9">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挂壁式空调1台                       立式空调3台</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265B2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454D408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723FA5">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06AAE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879B94">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F88B0B">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E400EE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38D3A4">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0228C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FC3A11">
            <w:pPr>
              <w:widowControl/>
              <w:rPr>
                <w:rFonts w:ascii="宋体" w:hAnsi="宋体" w:cs="宋体"/>
                <w:color w:val="auto"/>
                <w:sz w:val="24"/>
                <w:szCs w:val="24"/>
                <w:highlight w:val="none"/>
              </w:rPr>
            </w:pPr>
            <w:r>
              <w:rPr>
                <w:rFonts w:hint="eastAsia" w:ascii="宋体" w:hAnsi="宋体" w:cs="宋体"/>
                <w:color w:val="auto"/>
                <w:sz w:val="24"/>
                <w:szCs w:val="24"/>
                <w:highlight w:val="none"/>
              </w:rPr>
              <w:t>供水及下水管道若干</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1D3E8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53C702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0AF06D">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3ADA0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C3A8E1">
            <w:pPr>
              <w:widowControl/>
              <w:rPr>
                <w:rFonts w:ascii="宋体" w:hAnsi="宋体" w:cs="宋体"/>
                <w:color w:val="auto"/>
                <w:sz w:val="24"/>
                <w:szCs w:val="24"/>
                <w:highlight w:val="none"/>
              </w:rPr>
            </w:pPr>
            <w:r>
              <w:rPr>
                <w:rFonts w:hint="eastAsia" w:ascii="宋体" w:hAnsi="宋体" w:cs="宋体"/>
                <w:color w:val="auto"/>
                <w:sz w:val="24"/>
                <w:szCs w:val="24"/>
                <w:highlight w:val="none"/>
              </w:rPr>
              <w:t>消防栓1个，灭火器18个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FC2B6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EDFFE3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EE6E13">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F8BB2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1D4EE">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BEFCB4">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7C1893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79DC1C">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79083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795AB2">
            <w:pPr>
              <w:widowControl/>
              <w:rPr>
                <w:rFonts w:ascii="宋体" w:hAnsi="宋体" w:cs="宋体"/>
                <w:color w:val="auto"/>
                <w:sz w:val="24"/>
                <w:szCs w:val="24"/>
                <w:highlight w:val="none"/>
              </w:rPr>
            </w:pPr>
            <w:r>
              <w:rPr>
                <w:rFonts w:hint="eastAsia" w:ascii="宋体" w:hAnsi="宋体" w:cs="宋体"/>
                <w:color w:val="auto"/>
                <w:sz w:val="24"/>
                <w:szCs w:val="24"/>
                <w:highlight w:val="none"/>
              </w:rPr>
              <w:t>监控2套</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A5A6A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0F8DE8D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49DF83">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7C0C8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8AF0C1">
            <w:pPr>
              <w:widowControl/>
              <w:rPr>
                <w:rFonts w:ascii="宋体" w:hAnsi="宋体" w:cs="宋体"/>
                <w:color w:val="auto"/>
                <w:sz w:val="24"/>
                <w:szCs w:val="24"/>
                <w:highlight w:val="none"/>
              </w:rPr>
            </w:pPr>
            <w:r>
              <w:rPr>
                <w:rFonts w:hint="eastAsia" w:ascii="宋体" w:hAnsi="宋体" w:cs="宋体"/>
                <w:color w:val="auto"/>
                <w:sz w:val="24"/>
                <w:szCs w:val="24"/>
                <w:highlight w:val="none"/>
              </w:rPr>
              <w:t>日光灯46个、应急灯3个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5F3C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D7261D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48"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61870C">
            <w:pPr>
              <w:rPr>
                <w:rFonts w:ascii="宋体" w:hAnsi="宋体" w:cs="宋体"/>
                <w:color w:val="auto"/>
                <w:sz w:val="24"/>
                <w:szCs w:val="24"/>
                <w:highlight w:val="none"/>
              </w:rPr>
            </w:pPr>
          </w:p>
        </w:tc>
        <w:tc>
          <w:tcPr>
            <w:tcW w:w="154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62038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364938">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12CB5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21544903">
      <w:pPr>
        <w:pStyle w:val="255"/>
        <w:rPr>
          <w:rFonts w:ascii="宋体" w:hAnsi="宋体" w:eastAsia="宋体" w:cs="宋体"/>
          <w:b/>
          <w:color w:val="auto"/>
          <w:sz w:val="24"/>
          <w:szCs w:val="24"/>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769"/>
        <w:gridCol w:w="1669"/>
        <w:gridCol w:w="5054"/>
        <w:gridCol w:w="2248"/>
      </w:tblGrid>
      <w:tr w14:paraId="71A653F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B8BB25">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0C804F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29052DF">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578F6FC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F98A22">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余北停车区</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CCD8B2">
            <w:pPr>
              <w:widowControl/>
              <w:rPr>
                <w:rFonts w:ascii="宋体" w:hAnsi="宋体" w:cs="宋体"/>
                <w:color w:val="auto"/>
                <w:sz w:val="24"/>
                <w:szCs w:val="24"/>
                <w:highlight w:val="none"/>
              </w:rPr>
            </w:pPr>
            <w:r>
              <w:rPr>
                <w:rFonts w:hint="eastAsia" w:ascii="宋体" w:hAnsi="宋体" w:cs="宋体"/>
                <w:color w:val="auto"/>
                <w:sz w:val="24"/>
                <w:szCs w:val="24"/>
                <w:highlight w:val="none"/>
              </w:rPr>
              <w:t>主楼及附楼</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F14FC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235E221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C1BB8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7448F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8EEC27">
            <w:pPr>
              <w:widowControl/>
              <w:rPr>
                <w:rFonts w:ascii="宋体" w:hAnsi="宋体" w:cs="宋体"/>
                <w:color w:val="auto"/>
                <w:sz w:val="24"/>
                <w:szCs w:val="24"/>
                <w:highlight w:val="none"/>
              </w:rPr>
            </w:pPr>
            <w:r>
              <w:rPr>
                <w:rFonts w:hint="eastAsia" w:ascii="宋体" w:hAnsi="宋体" w:cs="宋体"/>
                <w:color w:val="auto"/>
                <w:sz w:val="24"/>
                <w:szCs w:val="24"/>
                <w:highlight w:val="none"/>
              </w:rPr>
              <w:t>1050㎡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64C9C9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6B89F65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664D40">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1F27D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1C0CD3">
            <w:pPr>
              <w:widowControl/>
              <w:rPr>
                <w:rFonts w:ascii="宋体" w:hAnsi="宋体" w:cs="宋体"/>
                <w:color w:val="auto"/>
                <w:sz w:val="24"/>
                <w:szCs w:val="24"/>
                <w:highlight w:val="none"/>
              </w:rPr>
            </w:pPr>
            <w:r>
              <w:rPr>
                <w:rFonts w:hint="eastAsia" w:ascii="宋体" w:hAnsi="宋体" w:cs="宋体"/>
                <w:color w:val="auto"/>
                <w:sz w:val="24"/>
                <w:szCs w:val="24"/>
                <w:highlight w:val="none"/>
              </w:rPr>
              <w:t>300㎡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E6AC3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5D1DCE1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28F5F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EACC4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C5D5A9">
            <w:pPr>
              <w:widowControl/>
              <w:rPr>
                <w:rFonts w:ascii="宋体" w:hAnsi="宋体" w:cs="宋体"/>
                <w:color w:val="auto"/>
                <w:sz w:val="24"/>
                <w:szCs w:val="24"/>
                <w:highlight w:val="none"/>
              </w:rPr>
            </w:pPr>
            <w:r>
              <w:rPr>
                <w:rFonts w:hint="eastAsia" w:ascii="宋体" w:hAnsi="宋体" w:cs="宋体"/>
                <w:color w:val="auto"/>
                <w:sz w:val="24"/>
                <w:szCs w:val="24"/>
                <w:highlight w:val="none"/>
              </w:rPr>
              <w:t>窗户55个，面积240㎡； 门34个，面积130㎡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8F37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AFDF2A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CFE34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27A9C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85F711">
            <w:pPr>
              <w:widowControl/>
              <w:rPr>
                <w:rFonts w:ascii="宋体" w:hAnsi="宋体" w:cs="宋体"/>
                <w:color w:val="auto"/>
                <w:sz w:val="24"/>
                <w:szCs w:val="24"/>
                <w:highlight w:val="none"/>
              </w:rPr>
            </w:pPr>
            <w:r>
              <w:rPr>
                <w:rFonts w:hint="eastAsia" w:ascii="宋体" w:hAnsi="宋体" w:cs="宋体"/>
                <w:color w:val="auto"/>
                <w:sz w:val="24"/>
                <w:szCs w:val="24"/>
                <w:highlight w:val="none"/>
              </w:rPr>
              <w:t>地砖及水泥地、面积约800㎡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5713B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7F6BEA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F1FF2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D12ED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7DD13E">
            <w:pPr>
              <w:widowControl/>
              <w:rPr>
                <w:rFonts w:ascii="宋体" w:hAnsi="宋体" w:cs="宋体"/>
                <w:color w:val="auto"/>
                <w:sz w:val="24"/>
                <w:szCs w:val="24"/>
                <w:highlight w:val="none"/>
              </w:rPr>
            </w:pPr>
            <w:r>
              <w:rPr>
                <w:rFonts w:hint="eastAsia" w:ascii="宋体" w:hAnsi="宋体" w:cs="宋体"/>
                <w:color w:val="auto"/>
                <w:sz w:val="24"/>
                <w:szCs w:val="24"/>
                <w:highlight w:val="none"/>
              </w:rPr>
              <w:t>乳胶漆面积1100㎡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7774C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3615AD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5B40C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A9DA0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28B7C4">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防水材料、面积约750㎡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54734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E0F786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CB7FD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85070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2DD60C">
            <w:pPr>
              <w:widowControl/>
              <w:rPr>
                <w:rFonts w:ascii="宋体" w:hAnsi="宋体" w:cs="宋体"/>
                <w:color w:val="auto"/>
                <w:sz w:val="24"/>
                <w:szCs w:val="24"/>
                <w:highlight w:val="none"/>
              </w:rPr>
            </w:pPr>
            <w:r>
              <w:rPr>
                <w:rFonts w:hint="eastAsia" w:ascii="宋体" w:hAnsi="宋体" w:cs="宋体"/>
                <w:color w:val="auto"/>
                <w:sz w:val="24"/>
                <w:szCs w:val="24"/>
                <w:highlight w:val="none"/>
              </w:rPr>
              <w:t>外墙涂料500㎡，阳台玻璃</w:t>
            </w:r>
            <w:r>
              <w:rPr>
                <w:rFonts w:hint="eastAsia" w:ascii="宋体" w:hAnsi="宋体" w:cs="宋体"/>
                <w:color w:val="auto"/>
                <w:sz w:val="24"/>
                <w:szCs w:val="24"/>
                <w:highlight w:val="none"/>
                <w:lang w:val="en-US" w:eastAsia="zh-CN"/>
              </w:rPr>
              <w:t>幕墙</w:t>
            </w:r>
            <w:r>
              <w:rPr>
                <w:rFonts w:hint="eastAsia" w:ascii="宋体" w:hAnsi="宋体" w:cs="宋体"/>
                <w:color w:val="auto"/>
                <w:sz w:val="24"/>
                <w:szCs w:val="24"/>
                <w:highlight w:val="none"/>
              </w:rPr>
              <w:t xml:space="preserve">玻璃120㎡  </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E7102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125E46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3A3C7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914ECE">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810F92">
            <w:pPr>
              <w:widowControl/>
              <w:rPr>
                <w:rFonts w:ascii="宋体" w:hAnsi="宋体" w:cs="宋体"/>
                <w:color w:val="auto"/>
                <w:sz w:val="24"/>
                <w:szCs w:val="24"/>
                <w:highlight w:val="none"/>
              </w:rPr>
            </w:pPr>
            <w:r>
              <w:rPr>
                <w:rFonts w:hint="eastAsia" w:ascii="宋体" w:hAnsi="宋体" w:cs="宋体"/>
                <w:color w:val="auto"/>
                <w:sz w:val="24"/>
                <w:szCs w:val="24"/>
                <w:highlight w:val="none"/>
              </w:rPr>
              <w:t>桌1个，椅子12个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185C4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见“3.2房屋维护服务”“3.4保洁服务”“3.7会议服务”</w:t>
            </w:r>
          </w:p>
        </w:tc>
      </w:tr>
      <w:tr w14:paraId="7BC3A59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34DDF8">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B67F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F4EA17">
            <w:pPr>
              <w:widowControl/>
              <w:rPr>
                <w:rFonts w:ascii="宋体" w:hAnsi="宋体" w:cs="宋体"/>
                <w:color w:val="auto"/>
                <w:sz w:val="24"/>
                <w:szCs w:val="24"/>
                <w:highlight w:val="none"/>
              </w:rPr>
            </w:pPr>
            <w:r>
              <w:rPr>
                <w:rFonts w:hint="eastAsia" w:ascii="宋体" w:hAnsi="宋体" w:cs="宋体"/>
                <w:color w:val="auto"/>
                <w:sz w:val="24"/>
                <w:szCs w:val="24"/>
                <w:highlight w:val="none"/>
              </w:rPr>
              <w:t>1个，60㎡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1F9F9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见“3.4保洁服务”“3.7会议服务”</w:t>
            </w:r>
          </w:p>
        </w:tc>
      </w:tr>
      <w:tr w14:paraId="15501E8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03694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D19CF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AD41FB">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A5D668">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6FF45A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35E2AF">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8D684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80B82C">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1EBDE7">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AEF6FE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4D5CE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610D0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1069EF">
            <w:pPr>
              <w:widowControl/>
              <w:rPr>
                <w:rFonts w:ascii="宋体" w:hAnsi="宋体" w:cs="宋体"/>
                <w:color w:val="auto"/>
                <w:sz w:val="24"/>
                <w:szCs w:val="24"/>
                <w:highlight w:val="none"/>
              </w:rPr>
            </w:pPr>
            <w:r>
              <w:rPr>
                <w:rFonts w:hint="eastAsia" w:ascii="宋体" w:hAnsi="宋体" w:cs="宋体"/>
                <w:color w:val="auto"/>
                <w:sz w:val="24"/>
                <w:szCs w:val="24"/>
                <w:highlight w:val="none"/>
              </w:rPr>
              <w:t>7个面积约40㎡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5DE95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5BF3284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C0231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25859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86A235">
            <w:pPr>
              <w:widowControl/>
              <w:rPr>
                <w:rFonts w:ascii="宋体" w:hAnsi="宋体" w:cs="宋体"/>
                <w:color w:val="auto"/>
                <w:sz w:val="24"/>
                <w:szCs w:val="24"/>
                <w:highlight w:val="none"/>
              </w:rPr>
            </w:pPr>
            <w:r>
              <w:rPr>
                <w:rFonts w:hint="eastAsia" w:ascii="宋体" w:hAnsi="宋体" w:cs="宋体"/>
                <w:color w:val="auto"/>
                <w:sz w:val="24"/>
                <w:szCs w:val="24"/>
                <w:highlight w:val="none"/>
              </w:rPr>
              <w:t>2个垃圾桶</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060AF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7038F5A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526EB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3C43D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BB7BE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726BE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4AF5B8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DC266F">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079B8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9059B">
            <w:pPr>
              <w:widowControl/>
              <w:rPr>
                <w:rFonts w:ascii="宋体" w:hAnsi="宋体" w:cs="宋体"/>
                <w:color w:val="auto"/>
                <w:sz w:val="24"/>
                <w:szCs w:val="24"/>
                <w:highlight w:val="none"/>
              </w:rPr>
            </w:pPr>
            <w:r>
              <w:rPr>
                <w:rFonts w:hint="eastAsia" w:ascii="宋体" w:hAnsi="宋体" w:cs="宋体"/>
                <w:color w:val="auto"/>
                <w:sz w:val="24"/>
                <w:szCs w:val="24"/>
                <w:highlight w:val="none"/>
              </w:rPr>
              <w:t>13，车棚车位5个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94CDE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 “3.4保洁服务”</w:t>
            </w:r>
          </w:p>
        </w:tc>
      </w:tr>
      <w:tr w14:paraId="1AB5FE8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C70D8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283F3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644888">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5F00E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EAFE81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F63342">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0A19B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3A0A88">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37C624">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9D3163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13FBE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E9330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68356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3D97B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302C40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60AD08">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80C14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813C9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挂壁式空调5台                       立式空调5台</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5D867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1A514EA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24A11F">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39A42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1A7E5E">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22C5A0">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08AD4F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171A2B">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0035F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1C5441">
            <w:pPr>
              <w:widowControl/>
              <w:rPr>
                <w:rFonts w:ascii="宋体" w:hAnsi="宋体" w:cs="宋体"/>
                <w:color w:val="auto"/>
                <w:sz w:val="24"/>
                <w:szCs w:val="24"/>
                <w:highlight w:val="none"/>
              </w:rPr>
            </w:pPr>
            <w:r>
              <w:rPr>
                <w:rFonts w:hint="eastAsia" w:ascii="宋体" w:hAnsi="宋体" w:cs="宋体"/>
                <w:color w:val="auto"/>
                <w:sz w:val="24"/>
                <w:szCs w:val="24"/>
                <w:highlight w:val="none"/>
              </w:rPr>
              <w:t>供水及下水管道若干</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50A55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4C2550A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4D671D">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A5F99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BC61B7">
            <w:pPr>
              <w:widowControl/>
              <w:rPr>
                <w:rFonts w:ascii="宋体" w:hAnsi="宋体" w:cs="宋体"/>
                <w:color w:val="auto"/>
                <w:sz w:val="24"/>
                <w:szCs w:val="24"/>
                <w:highlight w:val="none"/>
              </w:rPr>
            </w:pPr>
            <w:r>
              <w:rPr>
                <w:rFonts w:hint="eastAsia" w:ascii="宋体" w:hAnsi="宋体" w:cs="宋体"/>
                <w:color w:val="auto"/>
                <w:sz w:val="24"/>
                <w:szCs w:val="24"/>
                <w:highlight w:val="none"/>
              </w:rPr>
              <w:t>消防栓2个，灭火器14个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4712E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3CE8A97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23E4DA">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461D3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0068C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85B2BC">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0D5A13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0575DD">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FE190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B5315C">
            <w:pPr>
              <w:widowControl/>
              <w:rPr>
                <w:rFonts w:ascii="宋体" w:hAnsi="宋体" w:cs="宋体"/>
                <w:color w:val="auto"/>
                <w:sz w:val="24"/>
                <w:szCs w:val="24"/>
                <w:highlight w:val="none"/>
              </w:rPr>
            </w:pPr>
            <w:r>
              <w:rPr>
                <w:rFonts w:hint="eastAsia" w:ascii="宋体" w:hAnsi="宋体" w:cs="宋体"/>
                <w:color w:val="auto"/>
                <w:sz w:val="24"/>
                <w:szCs w:val="24"/>
                <w:highlight w:val="none"/>
              </w:rPr>
              <w:t>监控2套</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AD33A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256C293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D3D8B5">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336CC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A120CD">
            <w:pPr>
              <w:widowControl/>
              <w:rPr>
                <w:rFonts w:ascii="宋体" w:hAnsi="宋体" w:cs="宋体"/>
                <w:color w:val="auto"/>
                <w:sz w:val="24"/>
                <w:szCs w:val="24"/>
                <w:highlight w:val="none"/>
              </w:rPr>
            </w:pPr>
            <w:r>
              <w:rPr>
                <w:rFonts w:hint="eastAsia" w:ascii="宋体" w:hAnsi="宋体" w:cs="宋体"/>
                <w:color w:val="auto"/>
                <w:sz w:val="24"/>
                <w:szCs w:val="24"/>
                <w:highlight w:val="none"/>
              </w:rPr>
              <w:t>日光灯34个、应急灯5个、顶灯27个、吸顶灯18个、小筒灯19个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E6DCD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5B1008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2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F8529D">
            <w:pPr>
              <w:rPr>
                <w:rFonts w:ascii="宋体" w:hAnsi="宋体" w:cs="宋体"/>
                <w:color w:val="auto"/>
                <w:sz w:val="24"/>
                <w:szCs w:val="24"/>
                <w:highlight w:val="none"/>
              </w:rPr>
            </w:pPr>
          </w:p>
        </w:tc>
        <w:tc>
          <w:tcPr>
            <w:tcW w:w="157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8D396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12E597">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86DE2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22F27062">
      <w:pPr>
        <w:spacing w:line="360" w:lineRule="auto"/>
        <w:jc w:val="left"/>
        <w:rPr>
          <w:rFonts w:ascii="宋体" w:hAnsi="宋体" w:cs="宋体"/>
          <w:color w:val="auto"/>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801"/>
        <w:gridCol w:w="1637"/>
        <w:gridCol w:w="5054"/>
        <w:gridCol w:w="2248"/>
      </w:tblGrid>
      <w:tr w14:paraId="4DA996B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401E8C">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C9785B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46D99A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66BDEA9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CA5EF9">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余北停车区</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30BE76">
            <w:pPr>
              <w:widowControl/>
              <w:rPr>
                <w:rFonts w:ascii="宋体" w:hAnsi="宋体" w:cs="宋体"/>
                <w:color w:val="auto"/>
                <w:sz w:val="24"/>
                <w:szCs w:val="24"/>
                <w:highlight w:val="none"/>
              </w:rPr>
            </w:pPr>
            <w:r>
              <w:rPr>
                <w:rFonts w:hint="eastAsia" w:ascii="宋体" w:hAnsi="宋体" w:cs="宋体"/>
                <w:color w:val="auto"/>
                <w:sz w:val="24"/>
                <w:szCs w:val="24"/>
                <w:highlight w:val="none"/>
              </w:rPr>
              <w:t>门卫室</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F92FE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447A93C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607"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4E49D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E5632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908B83">
            <w:pPr>
              <w:widowControl/>
              <w:rPr>
                <w:rFonts w:ascii="宋体" w:hAnsi="宋体" w:cs="宋体"/>
                <w:color w:val="auto"/>
                <w:sz w:val="24"/>
                <w:szCs w:val="24"/>
                <w:highlight w:val="none"/>
              </w:rPr>
            </w:pPr>
            <w:r>
              <w:rPr>
                <w:rFonts w:hint="eastAsia" w:ascii="宋体" w:hAnsi="宋体" w:cs="宋体"/>
                <w:color w:val="auto"/>
                <w:sz w:val="24"/>
                <w:szCs w:val="24"/>
                <w:highlight w:val="none"/>
              </w:rPr>
              <w:t>40㎡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C70330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0469774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B0E457">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36D71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A21644">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3FBA0D">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8B6CD8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33F94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A9BD3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9501E3">
            <w:pPr>
              <w:widowControl/>
              <w:rPr>
                <w:rFonts w:ascii="宋体" w:hAnsi="宋体" w:cs="宋体"/>
                <w:color w:val="auto"/>
                <w:sz w:val="24"/>
                <w:szCs w:val="24"/>
                <w:highlight w:val="none"/>
              </w:rPr>
            </w:pPr>
            <w:r>
              <w:rPr>
                <w:rFonts w:hint="eastAsia" w:ascii="宋体" w:hAnsi="宋体" w:cs="宋体"/>
                <w:color w:val="auto"/>
                <w:sz w:val="24"/>
                <w:szCs w:val="24"/>
                <w:highlight w:val="none"/>
              </w:rPr>
              <w:t>门窗10个，面积约40㎡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B1B62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1286B9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CBDDA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C06DB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2C9523">
            <w:pPr>
              <w:widowControl/>
              <w:rPr>
                <w:rFonts w:ascii="宋体" w:hAnsi="宋体" w:cs="宋体"/>
                <w:color w:val="auto"/>
                <w:sz w:val="24"/>
                <w:szCs w:val="24"/>
                <w:highlight w:val="none"/>
              </w:rPr>
            </w:pPr>
            <w:r>
              <w:rPr>
                <w:rFonts w:hint="eastAsia" w:ascii="宋体" w:hAnsi="宋体" w:cs="宋体"/>
                <w:color w:val="auto"/>
                <w:sz w:val="24"/>
                <w:szCs w:val="24"/>
                <w:highlight w:val="none"/>
              </w:rPr>
              <w:t>地砖及水泥地、面积约30㎡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8F62D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52BF36B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64E8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34429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6DFB7E">
            <w:pPr>
              <w:widowControl/>
              <w:rPr>
                <w:rFonts w:ascii="宋体" w:hAnsi="宋体" w:cs="宋体"/>
                <w:color w:val="auto"/>
                <w:sz w:val="24"/>
                <w:szCs w:val="24"/>
                <w:highlight w:val="none"/>
              </w:rPr>
            </w:pPr>
            <w:r>
              <w:rPr>
                <w:rFonts w:hint="eastAsia" w:ascii="宋体" w:hAnsi="宋体" w:cs="宋体"/>
                <w:color w:val="auto"/>
                <w:sz w:val="24"/>
                <w:szCs w:val="24"/>
                <w:highlight w:val="none"/>
              </w:rPr>
              <w:t>乳胶漆面积70㎡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7031D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1A996F1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C4642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B745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D5E6AA">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防水材料、面积约30㎡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71C81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9E8CD2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4639C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A95EA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5134D">
            <w:pPr>
              <w:widowControl/>
              <w:rPr>
                <w:rFonts w:ascii="宋体" w:hAnsi="宋体" w:cs="宋体"/>
                <w:color w:val="auto"/>
                <w:sz w:val="24"/>
                <w:szCs w:val="24"/>
                <w:highlight w:val="none"/>
              </w:rPr>
            </w:pPr>
            <w:r>
              <w:rPr>
                <w:rFonts w:hint="eastAsia" w:ascii="宋体" w:hAnsi="宋体" w:cs="宋体"/>
                <w:color w:val="auto"/>
                <w:sz w:val="24"/>
                <w:szCs w:val="24"/>
                <w:highlight w:val="none"/>
              </w:rPr>
              <w:t>外墙涂料80㎡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9CDEA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1AD3CC8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F745A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271360">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2FA18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A090A9">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3030F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AE7DC5">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86C05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C55602">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476C3B">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0E1BA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AC497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897BF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6C25AF">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8802FF">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8D25D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250F2C">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1FADE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9C5AA6">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D40E4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A99252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8D459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94FA8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FDB8E2">
            <w:pPr>
              <w:widowControl/>
              <w:rPr>
                <w:rFonts w:ascii="宋体" w:hAnsi="宋体" w:cs="宋体"/>
                <w:color w:val="auto"/>
                <w:sz w:val="24"/>
                <w:szCs w:val="24"/>
                <w:highlight w:val="none"/>
              </w:rPr>
            </w:pPr>
            <w:r>
              <w:rPr>
                <w:rFonts w:hint="eastAsia" w:ascii="宋体" w:hAnsi="宋体" w:cs="宋体"/>
                <w:color w:val="auto"/>
                <w:sz w:val="24"/>
                <w:szCs w:val="24"/>
                <w:highlight w:val="none"/>
              </w:rPr>
              <w:t>1个面积约4㎡</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BA079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1BCF9C7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3B769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1B3F8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3172B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871CC2">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5F2D3B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A141B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60A34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330C5F">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BD7D39">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C0064B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611A23">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C133C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9A76A4">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13F3E0">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36EF4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3E361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0BC51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4F2076">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B14287">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1A9BAF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D9445A">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890C4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6861B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52650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235A5E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059F1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943A7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9C000B">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68A548">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6D0480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618767">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ED9231">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81FD2D">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挂壁式空调1台                      </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33D58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14C8F5C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395256">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86363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689E2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AF7327">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FB8EF0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FC32F2">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1CEA6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098F30">
            <w:pPr>
              <w:widowControl/>
              <w:rPr>
                <w:rFonts w:ascii="宋体" w:hAnsi="宋体" w:cs="宋体"/>
                <w:color w:val="auto"/>
                <w:sz w:val="24"/>
                <w:szCs w:val="24"/>
                <w:highlight w:val="none"/>
              </w:rPr>
            </w:pPr>
            <w:r>
              <w:rPr>
                <w:rFonts w:hint="eastAsia" w:ascii="宋体" w:hAnsi="宋体" w:cs="宋体"/>
                <w:color w:val="auto"/>
                <w:sz w:val="24"/>
                <w:szCs w:val="24"/>
                <w:highlight w:val="none"/>
              </w:rPr>
              <w:t>供水及下水管道若干</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FBC55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1B108CC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5C5DD1">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C331B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ED4067">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6B4064">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69DCEF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D4EF99">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997F2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9E2AA3">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3115D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7DAC21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49BDFA">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DD66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8EECC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689CF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9AFD6A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A7C432">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EC7B3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946590">
            <w:pPr>
              <w:widowControl/>
              <w:rPr>
                <w:rFonts w:ascii="宋体" w:hAnsi="宋体" w:cs="宋体"/>
                <w:color w:val="auto"/>
                <w:sz w:val="24"/>
                <w:szCs w:val="24"/>
                <w:highlight w:val="none"/>
              </w:rPr>
            </w:pPr>
            <w:r>
              <w:rPr>
                <w:rFonts w:hint="eastAsia" w:ascii="宋体" w:hAnsi="宋体" w:cs="宋体"/>
                <w:color w:val="auto"/>
                <w:sz w:val="24"/>
                <w:szCs w:val="24"/>
                <w:highlight w:val="none"/>
              </w:rPr>
              <w:t>日光灯3个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EA2C0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6B96C10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A21094">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38730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318CD0">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D9062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26CB2551">
      <w:pPr>
        <w:spacing w:line="360" w:lineRule="auto"/>
        <w:jc w:val="left"/>
        <w:rPr>
          <w:rFonts w:ascii="宋体" w:hAnsi="宋体" w:cs="宋体"/>
          <w:color w:val="auto"/>
          <w:highlight w:val="none"/>
        </w:rPr>
      </w:pP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801"/>
        <w:gridCol w:w="1637"/>
        <w:gridCol w:w="5054"/>
        <w:gridCol w:w="2248"/>
      </w:tblGrid>
      <w:tr w14:paraId="394F8B9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5879CC">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475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CA71446">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1A2E45D">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4ECDE64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29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E4A14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余北停车区</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6933D0">
            <w:pPr>
              <w:widowControl/>
              <w:rPr>
                <w:rFonts w:ascii="宋体" w:hAnsi="宋体" w:cs="宋体"/>
                <w:color w:val="auto"/>
                <w:sz w:val="24"/>
                <w:szCs w:val="24"/>
                <w:highlight w:val="none"/>
              </w:rPr>
            </w:pPr>
            <w:r>
              <w:rPr>
                <w:rFonts w:hint="eastAsia" w:ascii="宋体" w:hAnsi="宋体" w:cs="宋体"/>
                <w:color w:val="auto"/>
                <w:sz w:val="24"/>
                <w:szCs w:val="24"/>
                <w:highlight w:val="none"/>
              </w:rPr>
              <w:t>车库及仓库</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2ACC4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w:t>
            </w:r>
          </w:p>
        </w:tc>
      </w:tr>
      <w:tr w14:paraId="0B2008B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3AF86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总面积</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FD768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建筑面积（㎡）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9FAA3E">
            <w:pPr>
              <w:widowControl/>
              <w:rPr>
                <w:rFonts w:ascii="宋体" w:hAnsi="宋体" w:cs="宋体"/>
                <w:color w:val="auto"/>
                <w:sz w:val="24"/>
                <w:szCs w:val="24"/>
                <w:highlight w:val="none"/>
              </w:rPr>
            </w:pPr>
            <w:r>
              <w:rPr>
                <w:rFonts w:hint="eastAsia" w:ascii="宋体" w:hAnsi="宋体" w:cs="宋体"/>
                <w:color w:val="auto"/>
                <w:sz w:val="24"/>
                <w:szCs w:val="24"/>
                <w:highlight w:val="none"/>
              </w:rPr>
              <w:t>180㎡</w:t>
            </w:r>
          </w:p>
        </w:tc>
        <w:tc>
          <w:tcPr>
            <w:tcW w:w="21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1DCD2E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w:t>
            </w:r>
          </w:p>
        </w:tc>
      </w:tr>
      <w:tr w14:paraId="6652574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51D0B3">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CF922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需保洁面积（㎡）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4C1A1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BDA0E9">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5E5D1A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9DC4D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9D5EB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门窗总数量（个）及总面积（㎡）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50CA9E">
            <w:pPr>
              <w:widowControl/>
              <w:rPr>
                <w:rFonts w:ascii="宋体" w:hAnsi="宋体" w:cs="宋体"/>
                <w:color w:val="auto"/>
                <w:sz w:val="24"/>
                <w:szCs w:val="24"/>
                <w:highlight w:val="none"/>
              </w:rPr>
            </w:pPr>
            <w:r>
              <w:rPr>
                <w:rFonts w:hint="eastAsia" w:ascii="宋体" w:hAnsi="宋体" w:cs="宋体"/>
                <w:color w:val="auto"/>
                <w:sz w:val="24"/>
                <w:szCs w:val="24"/>
                <w:highlight w:val="none"/>
              </w:rPr>
              <w:t>门5个，面积约60㎡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96A35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23C9F31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248D6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C3BC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B32E3A">
            <w:pPr>
              <w:widowControl/>
              <w:rPr>
                <w:rFonts w:ascii="宋体" w:hAnsi="宋体" w:cs="宋体"/>
                <w:color w:val="auto"/>
                <w:sz w:val="24"/>
                <w:szCs w:val="24"/>
                <w:highlight w:val="none"/>
              </w:rPr>
            </w:pPr>
            <w:r>
              <w:rPr>
                <w:rFonts w:hint="eastAsia" w:ascii="宋体" w:hAnsi="宋体" w:cs="宋体"/>
                <w:color w:val="auto"/>
                <w:sz w:val="24"/>
                <w:szCs w:val="24"/>
                <w:highlight w:val="none"/>
              </w:rPr>
              <w:t>地砖及水泥地、面积约170㎡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6C153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FD1195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AF613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C108C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内墙饰面各材质及总面积（㎡）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9A983C">
            <w:pPr>
              <w:widowControl/>
              <w:rPr>
                <w:rFonts w:ascii="宋体" w:hAnsi="宋体" w:cs="宋体"/>
                <w:color w:val="auto"/>
                <w:sz w:val="24"/>
                <w:szCs w:val="24"/>
                <w:highlight w:val="none"/>
              </w:rPr>
            </w:pPr>
            <w:r>
              <w:rPr>
                <w:rFonts w:hint="eastAsia" w:ascii="宋体" w:hAnsi="宋体" w:cs="宋体"/>
                <w:color w:val="auto"/>
                <w:sz w:val="24"/>
                <w:szCs w:val="24"/>
                <w:highlight w:val="none"/>
              </w:rPr>
              <w:t>乳胶漆及彩钢板面积210㎡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84734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0E6ADA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C3EC7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1E03D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顶面各材质及总面积（㎡）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E51268">
            <w:pPr>
              <w:widowControl/>
              <w:rPr>
                <w:rFonts w:ascii="宋体" w:hAnsi="宋体" w:cs="宋体"/>
                <w:color w:val="auto"/>
                <w:sz w:val="24"/>
                <w:szCs w:val="24"/>
                <w:highlight w:val="none"/>
              </w:rPr>
            </w:pPr>
            <w:r>
              <w:rPr>
                <w:rFonts w:hint="eastAsia" w:ascii="宋体" w:hAnsi="宋体" w:cs="宋体"/>
                <w:color w:val="auto"/>
                <w:sz w:val="24"/>
                <w:szCs w:val="24"/>
                <w:highlight w:val="none"/>
              </w:rPr>
              <w:t>防水材料及彩钢板面积约170㎡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6B519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5FD61A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00D6F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926EC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外墙各材质及总面积（㎡）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5053F5">
            <w:pPr>
              <w:widowControl/>
              <w:rPr>
                <w:rFonts w:ascii="宋体" w:hAnsi="宋体" w:cs="宋体"/>
                <w:color w:val="auto"/>
                <w:sz w:val="24"/>
                <w:szCs w:val="24"/>
                <w:highlight w:val="none"/>
              </w:rPr>
            </w:pPr>
            <w:r>
              <w:rPr>
                <w:rFonts w:hint="eastAsia" w:ascii="宋体" w:hAnsi="宋体" w:cs="宋体"/>
                <w:color w:val="auto"/>
                <w:sz w:val="24"/>
                <w:szCs w:val="24"/>
                <w:highlight w:val="none"/>
              </w:rPr>
              <w:t>外墙涂料及彩钢板210㎡</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0010E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337E00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5B414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1AA66F">
            <w:pPr>
              <w:widowControl/>
              <w:rPr>
                <w:rFonts w:ascii="宋体" w:hAnsi="宋体" w:cs="宋体"/>
                <w:color w:val="auto"/>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FBF91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50CFD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A27268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CEE846">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502C7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会议室数量（个）及总面积（㎡）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1BAA62">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FF347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BDCE65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D73B4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71DAD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室内设施说明</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B5D32D">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CC1E51">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541B67A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0655A9">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3F330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报告厅数量（个）及总面积（㎡）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D4A0E8">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90C347">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35645E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77037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2AA74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卫生间数量（个）及总面积（㎡）</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EBFC7E">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ED441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637B1A2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75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33B33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垃圾存放点</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5DC83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各垃圾存放点位置、面积（㎡）及数量（个）</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6AEE35">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710389">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D74693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18BE8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车位数</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491E7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地下车位数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794A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FAE4B0">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BF1A8F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981A32">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0F264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地面车位数</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D6E7D9">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BC88D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587163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97FF6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车行/人行口</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9F3F8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CD5CFA">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80AA5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B6FAFE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4C10B0">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AEC6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人行口</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358CBB">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76951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BC7CE8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C3D1D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设施设备</w:t>
            </w: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474FC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电梯系统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B2DCE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4962E6">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1BC8139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EE43B5">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EB7E6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71C46F">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无                   </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B43DEC">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00000FE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B618F1">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3DCE6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采暖系统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8C61D4">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40298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AD9927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707"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3AA3DE">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7F857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49CC05">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F33CC3">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7C4973E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66B4BC">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69C97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0ED2E1">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B58426">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2EB6ECD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AB7370">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7439C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锅炉设备</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D127F4">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73D60F">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44B1419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1F584C">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25E1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安防系统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0E888E">
            <w:pPr>
              <w:widowControl/>
              <w:rPr>
                <w:rFonts w:ascii="宋体" w:hAnsi="宋体" w:cs="宋体"/>
                <w:color w:val="auto"/>
                <w:sz w:val="24"/>
                <w:szCs w:val="24"/>
                <w:highlight w:val="none"/>
              </w:rPr>
            </w:pPr>
            <w:r>
              <w:rPr>
                <w:rFonts w:hint="eastAsia" w:ascii="宋体" w:hAnsi="宋体" w:cs="宋体"/>
                <w:color w:val="auto"/>
                <w:sz w:val="24"/>
                <w:szCs w:val="24"/>
                <w:highlight w:val="none"/>
              </w:rPr>
              <w:t>无</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D6524A">
            <w:pPr>
              <w:widowControl/>
              <w:rPr>
                <w:rFonts w:ascii="宋体" w:hAnsi="宋体" w:cs="宋体"/>
                <w:color w:val="auto"/>
                <w:spacing w:val="-2"/>
                <w:sz w:val="24"/>
                <w:szCs w:val="24"/>
                <w:highlight w:val="none"/>
              </w:rPr>
            </w:pPr>
            <w:r>
              <w:rPr>
                <w:rFonts w:hint="eastAsia" w:ascii="宋体" w:hAnsi="宋体" w:cs="宋体"/>
                <w:color w:val="auto"/>
                <w:sz w:val="24"/>
                <w:szCs w:val="24"/>
                <w:highlight w:val="none"/>
              </w:rPr>
              <w:t>无</w:t>
            </w:r>
          </w:p>
        </w:tc>
      </w:tr>
      <w:tr w14:paraId="3B00782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AE72E0">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1EBC1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F020AC">
            <w:pPr>
              <w:widowControl/>
              <w:rPr>
                <w:rFonts w:ascii="宋体" w:hAnsi="宋体" w:cs="宋体"/>
                <w:color w:val="auto"/>
                <w:sz w:val="24"/>
                <w:szCs w:val="24"/>
                <w:highlight w:val="none"/>
              </w:rPr>
            </w:pPr>
            <w:r>
              <w:rPr>
                <w:rFonts w:hint="eastAsia" w:ascii="宋体" w:hAnsi="宋体" w:cs="宋体"/>
                <w:color w:val="auto"/>
                <w:sz w:val="24"/>
                <w:szCs w:val="24"/>
                <w:highlight w:val="none"/>
              </w:rPr>
              <w:t>日光灯4个</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4798B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见“3.6保安服务”“3.3公用设施设备维护服务”</w:t>
            </w:r>
          </w:p>
        </w:tc>
      </w:tr>
      <w:tr w14:paraId="0DCF846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trPr>
        <w:tc>
          <w:tcPr>
            <w:tcW w:w="754"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E60740">
            <w:pPr>
              <w:rPr>
                <w:rFonts w:ascii="宋体" w:hAnsi="宋体" w:cs="宋体"/>
                <w:color w:val="auto"/>
                <w:sz w:val="24"/>
                <w:szCs w:val="24"/>
                <w:highlight w:val="none"/>
              </w:rPr>
            </w:pPr>
          </w:p>
        </w:tc>
        <w:tc>
          <w:tcPr>
            <w:tcW w:w="154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C08A8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475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E1436D">
            <w:pPr>
              <w:widowControl/>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4ECAF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见“3.3公用设施设备维护服务”</w:t>
            </w:r>
          </w:p>
        </w:tc>
      </w:tr>
    </w:tbl>
    <w:p w14:paraId="27B1E107">
      <w:pPr>
        <w:spacing w:line="360" w:lineRule="auto"/>
        <w:ind w:firstLine="482"/>
        <w:jc w:val="left"/>
        <w:rPr>
          <w:rFonts w:ascii="宋体" w:hAnsi="宋体" w:cs="宋体"/>
          <w:b/>
          <w:color w:val="auto"/>
          <w:sz w:val="24"/>
          <w:szCs w:val="24"/>
          <w:highlight w:val="none"/>
        </w:rPr>
      </w:pPr>
    </w:p>
    <w:p w14:paraId="34302D1D">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（2）运营管理（室外）</w:t>
      </w:r>
    </w:p>
    <w:p w14:paraId="23BBF691">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包1：G204如皋服务区</w:t>
      </w: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476"/>
        <w:gridCol w:w="1416"/>
        <w:gridCol w:w="5848"/>
      </w:tblGrid>
      <w:tr w14:paraId="602CF0B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3A9FB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133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75D115F">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550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EEEBD5C">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1FD7A4A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B5221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室外面积</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D54FF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17800㎡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7E5B0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5A204F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E3DC4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5F789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13000㎡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94935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见“3.4保洁服务”“3.5绿化服务”</w:t>
            </w:r>
          </w:p>
        </w:tc>
      </w:tr>
      <w:tr w14:paraId="3A87546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69092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DB60F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4800㎡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C1035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59E076B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B6E66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路灯、草坪灯、音箱</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1D7A7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路灯19盏，高杆灯1盏，字灯18盏，logo灯箱1</w:t>
            </w:r>
            <w:bookmarkStart w:id="190" w:name="OLE_LINK31"/>
            <w:bookmarkStart w:id="191" w:name="OLE_LINK32"/>
            <w:r>
              <w:rPr>
                <w:rFonts w:hint="eastAsia" w:ascii="宋体" w:hAnsi="宋体" w:cs="宋体"/>
                <w:color w:val="auto"/>
                <w:spacing w:val="-2"/>
                <w:sz w:val="24"/>
                <w:szCs w:val="24"/>
                <w:highlight w:val="none"/>
              </w:rPr>
              <w:t>盏</w:t>
            </w:r>
            <w:bookmarkEnd w:id="190"/>
            <w:bookmarkEnd w:id="191"/>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C85D5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3932240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FD150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E514E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7AFCD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1BA7F38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D0029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4B94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F217C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26AD0B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6252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室外配电箱</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834E3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D6085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70EF73E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C6FF1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指示牌、显示屏</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D8288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8块指示牌，4块显示屏</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5075D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43A9C57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FDC13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室外凉亭</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67C8D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占地60㎡，油漆面45㎡</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B0C09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4BCA1FD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2DF55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室外木质平台</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FEA6C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70㎡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0879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A2BA3A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B8F18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自助加水机</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3BFFC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1台</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75FF0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见“3.3公用设施设备维护服务”“3.6保安服务” </w:t>
            </w:r>
          </w:p>
        </w:tc>
      </w:tr>
      <w:tr w14:paraId="258BFE1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F4146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宣传栏</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9D741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BD21C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“3.6保安服务”</w:t>
            </w:r>
          </w:p>
        </w:tc>
      </w:tr>
      <w:tr w14:paraId="5BE7EA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F6B7DA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小品</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158D1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54C2A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“3.6保安服务”</w:t>
            </w:r>
          </w:p>
        </w:tc>
      </w:tr>
      <w:tr w14:paraId="4E33D09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10456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雕塑</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CE8E2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E4DF24">
            <w:pPr>
              <w:widowControl/>
              <w:rPr>
                <w:rFonts w:ascii="宋体" w:hAnsi="宋体" w:cs="宋体"/>
                <w:color w:val="auto"/>
                <w:spacing w:val="-2"/>
                <w:sz w:val="24"/>
                <w:szCs w:val="24"/>
                <w:highlight w:val="none"/>
              </w:rPr>
            </w:pPr>
            <w:bookmarkStart w:id="192" w:name="OLE_LINK27"/>
            <w:bookmarkStart w:id="193" w:name="OLE_LINK28"/>
            <w:r>
              <w:rPr>
                <w:rFonts w:hint="eastAsia" w:ascii="宋体" w:hAnsi="宋体" w:cs="宋体"/>
                <w:color w:val="auto"/>
                <w:spacing w:val="-2"/>
                <w:sz w:val="24"/>
                <w:szCs w:val="24"/>
                <w:highlight w:val="none"/>
              </w:rPr>
              <w:t>见 “3.3公用设施设备维护服务” “3.6保安服务”</w:t>
            </w:r>
            <w:bookmarkEnd w:id="192"/>
            <w:bookmarkEnd w:id="193"/>
          </w:p>
        </w:tc>
      </w:tr>
      <w:tr w14:paraId="65BD8C3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A3F2F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洗衣处</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6A541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77C86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3DCEBA4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684F6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停车位</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AAFBB3">
            <w:pPr>
              <w:widowControl/>
              <w:rPr>
                <w:rFonts w:ascii="宋体" w:hAnsi="宋体" w:cs="宋体"/>
                <w:color w:val="auto"/>
                <w:spacing w:val="-2"/>
                <w:sz w:val="24"/>
                <w:szCs w:val="24"/>
                <w:highlight w:val="none"/>
              </w:rPr>
            </w:pPr>
            <w:bookmarkStart w:id="194" w:name="OLE_LINK10"/>
            <w:bookmarkStart w:id="195" w:name="OLE_LINK9"/>
            <w:r>
              <w:rPr>
                <w:rFonts w:hint="eastAsia" w:ascii="宋体" w:hAnsi="宋体" w:cs="宋体"/>
                <w:color w:val="auto"/>
                <w:spacing w:val="-2"/>
                <w:sz w:val="24"/>
                <w:szCs w:val="24"/>
                <w:highlight w:val="none"/>
              </w:rPr>
              <w:t>31㎡</w:t>
            </w:r>
            <w:bookmarkEnd w:id="194"/>
            <w:bookmarkEnd w:id="195"/>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4332F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bl>
    <w:p w14:paraId="41271F9B">
      <w:pPr>
        <w:spacing w:line="360" w:lineRule="auto"/>
        <w:ind w:firstLine="482"/>
        <w:jc w:val="left"/>
        <w:rPr>
          <w:rFonts w:ascii="宋体" w:hAnsi="宋体" w:cs="宋体"/>
          <w:b/>
          <w:color w:val="auto"/>
          <w:sz w:val="24"/>
          <w:szCs w:val="24"/>
          <w:highlight w:val="none"/>
        </w:rPr>
      </w:pPr>
    </w:p>
    <w:p w14:paraId="3B37DEF4">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S603磨头服务区</w:t>
      </w: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476"/>
        <w:gridCol w:w="1416"/>
        <w:gridCol w:w="5848"/>
      </w:tblGrid>
      <w:tr w14:paraId="4C1239C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B7044F">
            <w:pPr>
              <w:widowControl/>
              <w:jc w:val="center"/>
              <w:rPr>
                <w:rFonts w:ascii="宋体" w:hAnsi="宋体" w:cs="宋体"/>
                <w:color w:val="auto"/>
                <w:spacing w:val="-2"/>
                <w:sz w:val="24"/>
                <w:szCs w:val="24"/>
                <w:highlight w:val="none"/>
              </w:rPr>
            </w:pPr>
            <w:bookmarkStart w:id="196" w:name="OLE_LINK14"/>
            <w:r>
              <w:rPr>
                <w:rFonts w:hint="eastAsia" w:ascii="宋体" w:hAnsi="宋体" w:cs="宋体"/>
                <w:b/>
                <w:bCs/>
                <w:color w:val="auto"/>
                <w:spacing w:val="-2"/>
                <w:sz w:val="24"/>
                <w:szCs w:val="24"/>
                <w:highlight w:val="none"/>
              </w:rPr>
              <w:t>名称</w:t>
            </w:r>
          </w:p>
        </w:tc>
        <w:tc>
          <w:tcPr>
            <w:tcW w:w="133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6B5BE1A">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550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6155EA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3E21301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B1236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室外面积</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BACFE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2800㎡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C7341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1A925E9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75B6C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6D185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2000㎡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A8223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见“3.4保洁服务”“3.5绿化服务”</w:t>
            </w:r>
          </w:p>
        </w:tc>
      </w:tr>
      <w:tr w14:paraId="0948B69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DABBB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65BDA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800㎡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95447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1E5E9C6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17A49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路灯、草坪灯、音箱</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D4CDA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路灯10盏，高杆灯1盏</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27994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57E6C3F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1182B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CFE8B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6E1DD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4D632C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34416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3AEA3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5个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D94AB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2A2218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35708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室外配电箱</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F0767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EA74C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13A725F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16218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指示牌、显示屏</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E8D5E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8块指示牌</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F5009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“3.4保洁服务”</w:t>
            </w:r>
          </w:p>
        </w:tc>
      </w:tr>
      <w:tr w14:paraId="78FE7B3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00EC3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室外休息长廊</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96705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60㎡，油漆面320㎡</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D52D7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19F15C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8025C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污水处理泵房</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9DFF94">
            <w:pPr>
              <w:widowControl/>
              <w:rPr>
                <w:rFonts w:ascii="宋体" w:hAnsi="宋体" w:cs="宋体"/>
                <w:color w:val="auto"/>
                <w:spacing w:val="-2"/>
                <w:sz w:val="24"/>
                <w:szCs w:val="24"/>
                <w:highlight w:val="none"/>
              </w:rPr>
            </w:pPr>
            <w:r>
              <w:rPr>
                <w:rFonts w:hint="eastAsia" w:ascii="宋体" w:hAnsi="宋体" w:cs="宋体"/>
                <w:color w:val="auto"/>
                <w:sz w:val="22"/>
                <w:highlight w:val="none"/>
                <w:lang w:bidi="ar"/>
              </w:rPr>
              <w:t>1间</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F3579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780C767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9D7FC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宣传栏</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63493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3DFD6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“3.6保安服务”</w:t>
            </w:r>
          </w:p>
        </w:tc>
      </w:tr>
      <w:tr w14:paraId="089F050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CA5EF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小品</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42B14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86684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 “3.3公用设施设备维护服务” “3.6保安服务”</w:t>
            </w:r>
          </w:p>
        </w:tc>
      </w:tr>
      <w:tr w14:paraId="3A65907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33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4E9AF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停车位</w:t>
            </w:r>
          </w:p>
        </w:tc>
        <w:tc>
          <w:tcPr>
            <w:tcW w:w="133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FE9BF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26个</w:t>
            </w:r>
          </w:p>
        </w:tc>
        <w:tc>
          <w:tcPr>
            <w:tcW w:w="55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17BB4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bookmarkEnd w:id="196"/>
    </w:tbl>
    <w:p w14:paraId="54004D4B">
      <w:pPr>
        <w:spacing w:line="360" w:lineRule="auto"/>
        <w:ind w:firstLine="482"/>
        <w:jc w:val="left"/>
        <w:rPr>
          <w:rFonts w:ascii="宋体" w:hAnsi="宋体" w:cs="宋体"/>
          <w:b/>
          <w:color w:val="auto"/>
          <w:sz w:val="24"/>
          <w:szCs w:val="24"/>
          <w:highlight w:val="none"/>
        </w:rPr>
      </w:pPr>
    </w:p>
    <w:p w14:paraId="6F84180F">
      <w:pPr>
        <w:widowControl/>
        <w:rPr>
          <w:rFonts w:ascii="宋体" w:hAnsi="宋体" w:cs="宋体"/>
          <w:color w:val="auto"/>
          <w:spacing w:val="-2"/>
          <w:sz w:val="24"/>
          <w:szCs w:val="24"/>
          <w:highlight w:val="none"/>
        </w:rPr>
      </w:pPr>
    </w:p>
    <w:p w14:paraId="1F2C8309">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包2：</w:t>
      </w:r>
    </w:p>
    <w:p w14:paraId="11A70AD2">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G228通州湾服务区</w:t>
      </w: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304"/>
        <w:gridCol w:w="2044"/>
        <w:gridCol w:w="5392"/>
      </w:tblGrid>
      <w:tr w14:paraId="3AD173B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96040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名称</w:t>
            </w:r>
          </w:p>
        </w:tc>
        <w:tc>
          <w:tcPr>
            <w:tcW w:w="178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227C40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明细</w:t>
            </w:r>
          </w:p>
        </w:tc>
        <w:tc>
          <w:tcPr>
            <w:tcW w:w="471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C897B5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服务内容及标准</w:t>
            </w:r>
          </w:p>
        </w:tc>
      </w:tr>
      <w:tr w14:paraId="3A0E417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1A0C2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室外面积</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7A353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16000㎡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214B2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49C03DD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B059B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198FA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6438.65㎡</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DB9A6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见“3.4保洁服务”“3.5绿化服务”</w:t>
            </w:r>
          </w:p>
        </w:tc>
      </w:tr>
      <w:tr w14:paraId="2B1EA6F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FB48A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D547A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4000㎡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6BD94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49C4FFB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7ED1E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路灯、草坪灯、音箱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F0377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路灯1个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2BB99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2FFC791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A9300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5EA1F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消防栓2个，2个推车式灭火器，2个普通灭火器</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CA17A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523930C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89C6F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567F9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99374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0CF5ABD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D1E09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室外配电箱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86FDB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BDF7D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117B42E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2DE30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门前三包</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0DECD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280㎡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BBD3D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5F2E99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7656B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露台</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BF37D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A6C61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r>
      <w:tr w14:paraId="18275A8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2F205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7127E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监控数量2套</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AED12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43A7909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81F8F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指示牌、显示屏</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A496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指示牌15块，宣传栏1块</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22127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bl>
    <w:p w14:paraId="643A11E5">
      <w:pPr>
        <w:rPr>
          <w:rFonts w:ascii="宋体" w:hAnsi="宋体" w:cs="宋体"/>
          <w:color w:val="auto"/>
          <w:sz w:val="32"/>
          <w:szCs w:val="32"/>
          <w:highlight w:val="none"/>
        </w:rPr>
      </w:pPr>
    </w:p>
    <w:p w14:paraId="29F710F7">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平潮工区</w:t>
      </w:r>
    </w:p>
    <w:tbl>
      <w:tblPr>
        <w:tblStyle w:val="34"/>
        <w:tblW w:w="4999"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298"/>
        <w:gridCol w:w="2036"/>
        <w:gridCol w:w="5404"/>
      </w:tblGrid>
      <w:tr w14:paraId="5D86EA0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E31B0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191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9B2D3AA">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508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FFE6C9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53ED101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2CECD1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室外面积</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D6B2B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30㎡</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ABD05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62473AA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04A1E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EDB69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2EE36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见“3.4保洁服务”“3.5绿化服务”</w:t>
            </w:r>
          </w:p>
        </w:tc>
      </w:tr>
      <w:tr w14:paraId="4D8E43A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BC8EE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7525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00339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35B8EB2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E0B45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路灯、草坪灯、音箱</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93601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38808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r>
      <w:tr w14:paraId="000FEF0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74A9E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A3F72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4FE7D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616B9D0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15480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0CD80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79B0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1514ECD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14CB1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室外配电箱</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5C677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E3144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340FDC5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3A50C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门前三包</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28F24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30㎡</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5AEF6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1A407BE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C746B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露台</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989EB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03E39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r>
      <w:tr w14:paraId="063AF63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975F5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1F48F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监控数量2套</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B3887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30B2502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1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86E85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指示牌、显示屏</w:t>
            </w:r>
          </w:p>
        </w:tc>
        <w:tc>
          <w:tcPr>
            <w:tcW w:w="191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6F19B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指示牌1块</w:t>
            </w:r>
          </w:p>
        </w:tc>
        <w:tc>
          <w:tcPr>
            <w:tcW w:w="50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E808F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bl>
    <w:p w14:paraId="2EE12DFF">
      <w:pPr>
        <w:widowControl/>
        <w:rPr>
          <w:rFonts w:ascii="宋体" w:hAnsi="宋体" w:cs="宋体"/>
          <w:color w:val="auto"/>
          <w:spacing w:val="-2"/>
          <w:sz w:val="24"/>
          <w:szCs w:val="24"/>
          <w:highlight w:val="none"/>
        </w:rPr>
      </w:pPr>
    </w:p>
    <w:p w14:paraId="10FA6A9E">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十总工区</w:t>
      </w: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304"/>
        <w:gridCol w:w="2044"/>
        <w:gridCol w:w="5392"/>
      </w:tblGrid>
      <w:tr w14:paraId="2224A8E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A74FDA">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178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8F0C42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471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54B4407">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35BD72B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45E1B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室外面积</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D3C7E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1000㎡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1AB16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1C6CFBD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F6E6B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38ACE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980㎡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10391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见“3.4保洁服务”“3.5绿化服务”</w:t>
            </w:r>
          </w:p>
        </w:tc>
      </w:tr>
      <w:tr w14:paraId="78C02B0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6FA84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EBAD5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900㎡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0E96C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11D6955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5E32A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路灯、草坪灯、音箱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4DD1C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路灯1个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8208E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31215F3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8DF57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BA93E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52F07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3C03713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8F878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325D5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3C7B4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r>
      <w:tr w14:paraId="539735A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4139A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室外配电箱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BD96F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68018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6695C6A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00F7C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门前三包</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DABB7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B1990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37518CD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2839E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露台</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1AC44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638BF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r>
      <w:tr w14:paraId="7FF9BAF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46A5C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9CA06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监控数量2套</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B1AD2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3D3DD27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45077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指示牌、显示屏</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CF5E7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指示牌2块</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309D4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bl>
    <w:p w14:paraId="60A5202F">
      <w:pPr>
        <w:rPr>
          <w:rFonts w:ascii="宋体" w:hAnsi="宋体" w:cs="宋体"/>
          <w:color w:val="auto"/>
          <w:sz w:val="32"/>
          <w:szCs w:val="32"/>
          <w:highlight w:val="none"/>
        </w:rPr>
      </w:pPr>
    </w:p>
    <w:p w14:paraId="6ED1751C">
      <w:pPr>
        <w:spacing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S335余北停车区</w:t>
      </w:r>
    </w:p>
    <w:tbl>
      <w:tblPr>
        <w:tblStyle w:val="34"/>
        <w:tblW w:w="5000" w:type="pct"/>
        <w:tblInd w:w="0"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304"/>
        <w:gridCol w:w="2044"/>
        <w:gridCol w:w="5392"/>
      </w:tblGrid>
      <w:tr w14:paraId="0F32623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EA0721">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名称</w:t>
            </w:r>
          </w:p>
        </w:tc>
        <w:tc>
          <w:tcPr>
            <w:tcW w:w="178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083B539">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明细</w:t>
            </w:r>
          </w:p>
        </w:tc>
        <w:tc>
          <w:tcPr>
            <w:tcW w:w="471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F354738">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服务内容及标准</w:t>
            </w:r>
          </w:p>
        </w:tc>
      </w:tr>
      <w:tr w14:paraId="5A14DC1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FB16B2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室外面积</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C5398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1600㎡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C8EFE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118A336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77230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5AFEA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1028㎡（包含楼顶绿化）</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92B9DE">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见“3.4保洁服务”“3.5绿化服务”</w:t>
            </w:r>
          </w:p>
        </w:tc>
      </w:tr>
      <w:tr w14:paraId="20FFB6E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DD659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广场</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0C508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800㎡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E1188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见“3.4保洁服务”“3.6保安服务”</w:t>
            </w:r>
          </w:p>
        </w:tc>
      </w:tr>
      <w:tr w14:paraId="5A5AEF5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352C4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路灯、草坪灯、音箱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8FEEB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74DB6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r>
      <w:tr w14:paraId="0352227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35254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消防栓</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47BE2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1个，灭火器4个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E4C29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700886E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1811E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39094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无</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891F7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1EE7F0C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C6923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室外配电箱</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2EE96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1个</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3AC9A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1A9638F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5FBA3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门前三包</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9EDB62">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320㎡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CA219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w:t>
            </w:r>
          </w:p>
        </w:tc>
      </w:tr>
      <w:tr w14:paraId="4C82AFF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DBCBE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露台</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466C3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30㎡</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3A39F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见“3.2房屋维护服务”“3.4保洁服务”</w:t>
            </w:r>
          </w:p>
        </w:tc>
      </w:tr>
      <w:tr w14:paraId="06009CC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BA6E8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EF9CF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监控数量1套</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25DC7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r w14:paraId="4B75055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trPr>
        <w:tc>
          <w:tcPr>
            <w:tcW w:w="20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6C4B8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指示牌、显示屏</w:t>
            </w:r>
          </w:p>
        </w:tc>
        <w:tc>
          <w:tcPr>
            <w:tcW w:w="17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1E209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指示牌3块，公告栏2块</w:t>
            </w:r>
          </w:p>
        </w:tc>
        <w:tc>
          <w:tcPr>
            <w:tcW w:w="47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91A31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见“3.4保洁服务”“3.3公用设施设备维护服务”</w:t>
            </w:r>
          </w:p>
        </w:tc>
      </w:tr>
    </w:tbl>
    <w:p w14:paraId="087B2715">
      <w:pPr>
        <w:pStyle w:val="255"/>
        <w:rPr>
          <w:rFonts w:ascii="宋体" w:hAnsi="宋体" w:eastAsia="宋体" w:cs="宋体"/>
          <w:color w:val="auto"/>
          <w:highlight w:val="none"/>
        </w:rPr>
      </w:pPr>
    </w:p>
    <w:p w14:paraId="7974442C">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3.运营管理服务内容及标准</w:t>
      </w:r>
    </w:p>
    <w:p w14:paraId="62AD065F">
      <w:pPr>
        <w:spacing w:line="360" w:lineRule="auto"/>
        <w:ind w:firstLine="482"/>
        <w:jc w:val="left"/>
        <w:rPr>
          <w:rFonts w:ascii="宋体" w:hAnsi="宋体" w:cs="宋体"/>
          <w:bCs/>
          <w:color w:val="auto"/>
          <w:sz w:val="24"/>
          <w:szCs w:val="24"/>
          <w:highlight w:val="none"/>
        </w:rPr>
      </w:pPr>
      <w:r>
        <w:rPr>
          <w:rFonts w:hint="eastAsia" w:ascii="宋体" w:hAnsi="宋体" w:cs="宋体"/>
          <w:bCs/>
          <w:color w:val="auto"/>
          <w:sz w:val="24"/>
          <w:szCs w:val="24"/>
          <w:highlight w:val="none"/>
        </w:rPr>
        <w:t>包1：运营管理服务包括基本服务、房屋维护服务、公用设施设备维护服务、保洁服务、绿化服务、保安服务、会议服务等。</w:t>
      </w:r>
    </w:p>
    <w:p w14:paraId="08AAF25E">
      <w:pPr>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包2：运营管理服务包括基本服务、房屋维护服务、公用设施设备维护服务、保洁服务、绿化服务、保安服务、会议服务、工作餐服务等。</w:t>
      </w:r>
    </w:p>
    <w:p w14:paraId="7364F927">
      <w:pPr>
        <w:spacing w:line="360" w:lineRule="auto"/>
        <w:ind w:firstLine="482"/>
        <w:jc w:val="left"/>
        <w:rPr>
          <w:rFonts w:ascii="宋体" w:hAnsi="宋体" w:cs="宋体"/>
          <w:b/>
          <w:bCs/>
          <w:color w:val="auto"/>
          <w:spacing w:val="-2"/>
          <w:sz w:val="24"/>
          <w:szCs w:val="24"/>
          <w:highlight w:val="none"/>
        </w:rPr>
      </w:pPr>
      <w:r>
        <w:rPr>
          <w:rFonts w:hint="eastAsia" w:ascii="宋体" w:hAnsi="宋体" w:cs="宋体"/>
          <w:b/>
          <w:color w:val="auto"/>
          <w:sz w:val="24"/>
          <w:szCs w:val="24"/>
          <w:highlight w:val="none"/>
        </w:rPr>
        <w:t>3.1基本服务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482"/>
        <w:gridCol w:w="1046"/>
        <w:gridCol w:w="8212"/>
      </w:tblGrid>
      <w:tr w14:paraId="58E7F6E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PrEx>
        <w:trPr>
          <w:trHeight w:val="454" w:hRule="atLeast"/>
          <w:jc w:val="center"/>
        </w:trPr>
        <w:tc>
          <w:tcPr>
            <w:tcW w:w="45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0F6DF2">
            <w:pPr>
              <w:jc w:val="center"/>
              <w:rPr>
                <w:rFonts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序号</w:t>
            </w:r>
          </w:p>
        </w:tc>
        <w:tc>
          <w:tcPr>
            <w:tcW w:w="98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B38F193">
            <w:pPr>
              <w:jc w:val="center"/>
              <w:rPr>
                <w:rFonts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BB1A796">
            <w:pPr>
              <w:jc w:val="center"/>
              <w:rPr>
                <w:rFonts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7C01D3A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019BCAEE">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1</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653E7F78">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目标与责任</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EB5BD09">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（1）结合采购人要求及运营管理服务实际情况，制定年度管理目标，明确责任分工，并制定配套实施方案。</w:t>
            </w:r>
          </w:p>
        </w:tc>
      </w:tr>
      <w:tr w14:paraId="5543740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E38579">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74A4A26C">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878AF61">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（2）实际运营管理情况均须满足《江苏省普通国省道公路服务设施服务规范（试行）》和《江苏省普通国省道公路服务设施运营管理办法（试行）》的相关要求。</w:t>
            </w:r>
          </w:p>
        </w:tc>
      </w:tr>
      <w:tr w14:paraId="3872905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7B8CB0A9">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2</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12035511">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服务人员要求</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4706A2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（1）每季度至少开展1次岗位技能、职业素质、服务知识、客户文化、绿色节能环保等教育培训，并进行适当形式的考核。</w:t>
            </w:r>
          </w:p>
        </w:tc>
      </w:tr>
      <w:tr w14:paraId="32974D8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71363484">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38EE32DE">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E90C067">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（2）根据采购人要求对服务人员进行从业资格审查，审查结果向采购人报备。</w:t>
            </w:r>
          </w:p>
        </w:tc>
      </w:tr>
      <w:tr w14:paraId="14C3132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3916D439">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31AFA38E">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ADF8015">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4F9EB0B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6BAB6DD">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106995EB">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5516C3D">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4）如采购人认为服务人员不适应岗位要求或存在其他影响工作的，可要求投标供应商进行调换。如因投标供应商原因对服务人员进行调换，应当经采购人同意，更换比例不得超过本项目服务人员总数的20%。本项目服务人员不得在其他项目兼职。</w:t>
            </w:r>
          </w:p>
        </w:tc>
      </w:tr>
      <w:tr w14:paraId="3E1F770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AC4971">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51F47845">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9A35DAE">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（5）着装分类统一，佩戴标识。仪容整洁、姿态端正、举止文明。用语文明礼貌，态度温和耐心。</w:t>
            </w:r>
          </w:p>
        </w:tc>
      </w:tr>
      <w:tr w14:paraId="71EFA5B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30014F91">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3</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4096E8B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档案管理</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9FB58D1">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（1）建立运营管理信息，准确、及时地对文件资料和服务记录进行归档保存，并确保其物理安全。</w:t>
            </w:r>
          </w:p>
        </w:tc>
      </w:tr>
      <w:tr w14:paraId="6B54ABF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EA4CB3C">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45335E56">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2B386A7">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档案和记录齐全，包括但不限于：①采购人建议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合同协议、危化品车辆进出登记等。</w:t>
            </w:r>
          </w:p>
        </w:tc>
      </w:tr>
      <w:tr w14:paraId="0CF4BBA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935DDA0">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0372F2E1">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AD22297">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（3）遵守采购人的信息、档案资料保密要求，未经许可，不得将建筑物平面图等资料转作其他用途或向其他单位、个人提供。</w:t>
            </w:r>
          </w:p>
        </w:tc>
      </w:tr>
      <w:tr w14:paraId="722887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6ED15A">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7F73C91F">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93E257D">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（4）履约结束后，相关资料交还采购人，采购人按政府采购相关规定存档。</w:t>
            </w:r>
          </w:p>
        </w:tc>
      </w:tr>
      <w:tr w14:paraId="012A5FA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4F60D662">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4</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2413D0C9">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分包单位管理</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2A32179">
            <w:pPr>
              <w:jc w:val="left"/>
              <w:rPr>
                <w:rFonts w:ascii="宋体" w:hAnsi="宋体" w:cs="宋体"/>
                <w:color w:val="auto"/>
                <w:sz w:val="24"/>
                <w:szCs w:val="24"/>
                <w:highlight w:val="none"/>
              </w:rPr>
            </w:pPr>
            <w:r>
              <w:rPr>
                <w:rFonts w:hint="eastAsia" w:ascii="宋体" w:hAnsi="宋体" w:cs="宋体"/>
                <w:bCs/>
                <w:color w:val="auto"/>
                <w:spacing w:val="-2"/>
                <w:sz w:val="24"/>
                <w:szCs w:val="24"/>
                <w:highlight w:val="none"/>
              </w:rPr>
              <w:t>￡ （1）</w:t>
            </w:r>
            <w:r>
              <w:rPr>
                <w:rFonts w:hint="eastAsia" w:ascii="宋体" w:hAnsi="宋体" w:cs="宋体"/>
                <w:color w:val="auto"/>
                <w:sz w:val="24"/>
                <w:szCs w:val="24"/>
                <w:highlight w:val="none"/>
              </w:rPr>
              <w:t>本项目允许分包，仅允许对幕墙玻璃及外墙清洁、</w:t>
            </w:r>
            <w:r>
              <w:rPr>
                <w:rStyle w:val="324"/>
                <w:rFonts w:hint="eastAsia" w:ascii="宋体" w:hAnsi="宋体" w:cs="宋体"/>
                <w:color w:val="auto"/>
                <w:sz w:val="24"/>
                <w:szCs w:val="24"/>
                <w:highlight w:val="none"/>
              </w:rPr>
              <w:t>空调及风管机深度清洗</w:t>
            </w:r>
            <w:r>
              <w:rPr>
                <w:rFonts w:hint="eastAsia" w:ascii="宋体" w:hAnsi="宋体" w:cs="宋体"/>
                <w:color w:val="auto"/>
                <w:sz w:val="24"/>
                <w:szCs w:val="24"/>
                <w:highlight w:val="none"/>
              </w:rPr>
              <w:t>的工作进行分包，除上述工作内容外的其余工作不得分包。</w:t>
            </w:r>
          </w:p>
          <w:p w14:paraId="4AD67077">
            <w:pPr>
              <w:jc w:val="left"/>
              <w:rPr>
                <w:rFonts w:ascii="宋体" w:hAnsi="宋体" w:cs="宋体"/>
                <w:bCs/>
                <w:color w:val="auto"/>
                <w:spacing w:val="-2"/>
                <w:sz w:val="24"/>
                <w:szCs w:val="24"/>
                <w:highlight w:val="none"/>
              </w:rPr>
            </w:pPr>
            <w:r>
              <w:rPr>
                <w:rFonts w:hint="eastAsia" w:ascii="宋体" w:hAnsi="宋体" w:cs="宋体"/>
                <w:color w:val="auto"/>
                <w:sz w:val="24"/>
                <w:szCs w:val="24"/>
                <w:highlight w:val="none"/>
              </w:rPr>
              <w:t>本项目如有分包，成交供应商须在分包任务实施前提交实施方</w:t>
            </w:r>
            <w:r>
              <w:rPr>
                <w:rFonts w:hint="eastAsia" w:ascii="宋体" w:hAnsi="宋体" w:cs="宋体"/>
                <w:color w:val="auto"/>
                <w:spacing w:val="-2"/>
                <w:sz w:val="24"/>
                <w:szCs w:val="24"/>
                <w:highlight w:val="none"/>
              </w:rPr>
              <w:t>相应的资格佐证材料交采购人审核通过后方可实施。</w:t>
            </w:r>
          </w:p>
        </w:tc>
      </w:tr>
      <w:tr w14:paraId="1048930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59BF9E0E">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309AFA27">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DD0E88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（2）合理控制外包服务人员数量和流动率。</w:t>
            </w:r>
          </w:p>
        </w:tc>
      </w:tr>
      <w:tr w14:paraId="40AF2C0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2C7EAA2">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710ACB74">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60E07D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（3）根据采购人要求明确对分包单位的要求，确定工作流程。</w:t>
            </w:r>
          </w:p>
        </w:tc>
      </w:tr>
      <w:tr w14:paraId="0683802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06FFAE72">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7222E78B">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023475D">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（4）明确安全管理责任和保密责任，签订安全管理责任书和保密责任书</w:t>
            </w:r>
          </w:p>
        </w:tc>
      </w:tr>
      <w:tr w14:paraId="5547D8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6490FEB1">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4A5D3CAF">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2760888">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（5）开展服务检查和监管，评估服务效果，必要时进行服务流程调整。</w:t>
            </w:r>
          </w:p>
        </w:tc>
      </w:tr>
      <w:tr w14:paraId="308AA62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150055">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5FCAE2FA">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5B537E2">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（6）根据工作反馈意见与建议，持续提升服务品质。</w:t>
            </w:r>
          </w:p>
        </w:tc>
      </w:tr>
      <w:tr w14:paraId="0DBF334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7DFC83CC">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5</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77211803">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服务改进</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510FB35">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（1）明确负责人，定期对运营管理服务过程进行自查，结合反馈意见与评价结果采取改进措施，持续提升管理与服务水平。</w:t>
            </w:r>
          </w:p>
        </w:tc>
      </w:tr>
      <w:tr w14:paraId="2FD5B9E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140F6015">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373340BE">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C5AC90A">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（2）对不合格服务进行控制，对不合格服务的原因进行识别和分析，及时采取纠正措施，消除不合格的原因，防止不合格再发生。</w:t>
            </w:r>
          </w:p>
        </w:tc>
      </w:tr>
      <w:tr w14:paraId="7EACCD5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5D6669">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11399057">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B84F689">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（3）需整改问题及时整改完成。</w:t>
            </w:r>
          </w:p>
        </w:tc>
      </w:tr>
      <w:tr w14:paraId="667B2A1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106B0CE5">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6</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6E193449">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重大活动后勤保障</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2F2E07D">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（1）制订流程。配合采购人制订重大活动后勤保障工作流程，需对任务进行详细了解，并根据工作安排制定详细的后勤保障计划。</w:t>
            </w:r>
          </w:p>
        </w:tc>
      </w:tr>
      <w:tr w14:paraId="164A45B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7FF90B99">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4414BCA0">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23096E8">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6F8CC7A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C8109A">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0279B671">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985580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（3）收尾工作。对现场进行检查，做好清理工作。</w:t>
            </w:r>
          </w:p>
        </w:tc>
      </w:tr>
      <w:tr w14:paraId="7EBB74D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6841D765">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7</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49F63727">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应急保障预案</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56FD25A">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7EB822C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57B352A4">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78A4536E">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3A81BD3">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（2）应急预案的建立。根据</w:t>
            </w:r>
            <w:r>
              <w:rPr>
                <w:rFonts w:hint="eastAsia" w:ascii="宋体" w:hAnsi="宋体" w:cs="宋体"/>
                <w:color w:val="auto"/>
                <w:spacing w:val="-2"/>
                <w:sz w:val="24"/>
                <w:szCs w:val="24"/>
                <w:highlight w:val="none"/>
              </w:rPr>
              <w:t>服务及办公区域</w:t>
            </w:r>
            <w:r>
              <w:rPr>
                <w:rFonts w:hint="eastAsia" w:ascii="宋体" w:hAnsi="宋体" w:cs="宋体"/>
                <w:bCs/>
                <w:color w:val="auto"/>
                <w:spacing w:val="-2"/>
                <w:sz w:val="24"/>
                <w:szCs w:val="24"/>
                <w:highlight w:val="none"/>
              </w:rPr>
              <w:t>隐患排查的结果和实际情况，制定专项预案，包括但不限于：火情火警紧急处理应急预案、紧急疏散应急预案、停水停电应急预案、有限空间救援应急预案、高空作业救援应急预案、恶劣天气应对应急预案等。</w:t>
            </w:r>
          </w:p>
        </w:tc>
      </w:tr>
      <w:tr w14:paraId="22F14E8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61A5D2FB">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1772467D">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4E17213">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（3）应急预案的培训和演练。应急预案定期培训和演练，组织相关岗位每半年至少开展一次专项应急预案演练；留存培训及演练记录和影像资料，并对预案进行评价，确保与实际情况相结合。</w:t>
            </w:r>
          </w:p>
        </w:tc>
      </w:tr>
      <w:tr w14:paraId="7EB8CDC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A7A9DA">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5996F91D">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78422B3">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（4）应急物资的管理。根据专项预案中的应对需要、必要的应急物资，建立清单或台账，并由专人定期对应急物资进行检查，如有应急物资不足，及时通知采购人购置齐全，确保能够随时正常使用。</w:t>
            </w:r>
          </w:p>
        </w:tc>
      </w:tr>
      <w:tr w14:paraId="32233F0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13B17D52">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8</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51480F46">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服务方案及工作制度</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CF284B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（1）制定工作制度，主要包括：人员录用制度、档案管理制度、运营服务管理制度、公用设施设备相关管理制度等。</w:t>
            </w:r>
          </w:p>
        </w:tc>
      </w:tr>
      <w:tr w14:paraId="02B152D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343F2452">
            <w:pPr>
              <w:jc w:val="center"/>
              <w:rPr>
                <w:rFonts w:ascii="宋体" w:hAnsi="宋体" w:cs="宋体"/>
                <w:bCs/>
                <w:color w:val="auto"/>
                <w:spacing w:val="-2"/>
                <w:sz w:val="24"/>
                <w:szCs w:val="24"/>
                <w:highlight w:val="none"/>
              </w:rPr>
            </w:pPr>
          </w:p>
        </w:tc>
        <w:tc>
          <w:tcPr>
            <w:tcW w:w="985" w:type="dxa"/>
            <w:vMerge w:val="continue"/>
            <w:tcBorders>
              <w:left w:val="nil"/>
              <w:right w:val="single" w:color="000000" w:sz="8" w:space="0"/>
            </w:tcBorders>
            <w:noWrap/>
            <w:tcMar>
              <w:top w:w="0" w:type="dxa"/>
              <w:left w:w="108" w:type="dxa"/>
              <w:bottom w:w="0" w:type="dxa"/>
              <w:right w:w="108" w:type="dxa"/>
            </w:tcMar>
            <w:vAlign w:val="center"/>
          </w:tcPr>
          <w:p w14:paraId="432729B9">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A42954B">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（2）制定项目实施方案，主要包括：交接方案、人员培训方案、人员稳定性方案等。</w:t>
            </w:r>
          </w:p>
        </w:tc>
      </w:tr>
      <w:tr w14:paraId="0B7ADFE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B4C619">
            <w:pPr>
              <w:jc w:val="center"/>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1635FFF2">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861EE7E">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（3）制定运营管理服务方案，主要包括：房屋维护服务方案、公用设施设备维护服务方案、绿化服务方案、保洁服务方案、保安服务方案、会议服务方案等。</w:t>
            </w:r>
          </w:p>
        </w:tc>
      </w:tr>
      <w:tr w14:paraId="65525A4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single" w:color="000000" w:sz="8" w:space="0"/>
              <w:left w:val="single" w:color="000000" w:sz="8" w:space="0"/>
              <w:right w:val="single" w:color="000000" w:sz="8" w:space="0"/>
            </w:tcBorders>
            <w:noWrap/>
            <w:tcMar>
              <w:top w:w="0" w:type="dxa"/>
              <w:left w:w="108" w:type="dxa"/>
              <w:bottom w:w="0" w:type="dxa"/>
              <w:right w:w="108" w:type="dxa"/>
            </w:tcMar>
            <w:vAlign w:val="center"/>
          </w:tcPr>
          <w:p w14:paraId="18EC2790">
            <w:pPr>
              <w:jc w:val="center"/>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9</w:t>
            </w:r>
          </w:p>
        </w:tc>
        <w:tc>
          <w:tcPr>
            <w:tcW w:w="985" w:type="dxa"/>
            <w:vMerge w:val="restart"/>
            <w:tcBorders>
              <w:top w:val="single" w:color="000000" w:sz="8" w:space="0"/>
              <w:left w:val="nil"/>
              <w:right w:val="single" w:color="000000" w:sz="8" w:space="0"/>
            </w:tcBorders>
            <w:noWrap/>
            <w:tcMar>
              <w:top w:w="0" w:type="dxa"/>
              <w:left w:w="108" w:type="dxa"/>
              <w:bottom w:w="0" w:type="dxa"/>
              <w:right w:w="108" w:type="dxa"/>
            </w:tcMar>
            <w:vAlign w:val="center"/>
          </w:tcPr>
          <w:p w14:paraId="21997B34">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服务热线及紧急维修</w:t>
            </w: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03E1AEC">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（1）设置24小时报修服务热线。</w:t>
            </w:r>
          </w:p>
        </w:tc>
      </w:tr>
      <w:tr w14:paraId="1D0DD29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11C863">
            <w:pPr>
              <w:jc w:val="left"/>
              <w:rPr>
                <w:rFonts w:ascii="宋体" w:hAnsi="宋体" w:cs="宋体"/>
                <w:bCs/>
                <w:color w:val="auto"/>
                <w:spacing w:val="-2"/>
                <w:sz w:val="24"/>
                <w:szCs w:val="24"/>
                <w:highlight w:val="none"/>
              </w:rPr>
            </w:pPr>
          </w:p>
        </w:tc>
        <w:tc>
          <w:tcPr>
            <w:tcW w:w="985"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3BDE40F1">
            <w:pPr>
              <w:jc w:val="left"/>
              <w:rPr>
                <w:rFonts w:ascii="宋体" w:hAnsi="宋体" w:cs="宋体"/>
                <w:bCs/>
                <w:color w:val="auto"/>
                <w:spacing w:val="-2"/>
                <w:sz w:val="24"/>
                <w:szCs w:val="24"/>
                <w:highlight w:val="none"/>
              </w:rPr>
            </w:pPr>
          </w:p>
        </w:tc>
        <w:tc>
          <w:tcPr>
            <w:tcW w:w="773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3930632">
            <w:pPr>
              <w:jc w:val="left"/>
              <w:rPr>
                <w:rFonts w:ascii="宋体" w:hAnsi="宋体" w:cs="宋体"/>
                <w:bCs/>
                <w:color w:val="auto"/>
                <w:spacing w:val="-2"/>
                <w:sz w:val="24"/>
                <w:szCs w:val="24"/>
                <w:highlight w:val="none"/>
              </w:rPr>
            </w:pPr>
            <w:r>
              <w:rPr>
                <w:rFonts w:hint="eastAsia" w:ascii="宋体" w:hAnsi="宋体" w:cs="宋体"/>
                <w:bCs/>
                <w:color w:val="auto"/>
                <w:spacing w:val="-2"/>
                <w:sz w:val="24"/>
                <w:szCs w:val="24"/>
                <w:highlight w:val="none"/>
              </w:rPr>
              <w:t>￡ （2）发现故障或损坏应当在2小时内到场，紧急维修应当在1小时内到达现场，在12小时内维修完毕。</w:t>
            </w:r>
          </w:p>
        </w:tc>
      </w:tr>
    </w:tbl>
    <w:p w14:paraId="6747753E">
      <w:pPr>
        <w:jc w:val="left"/>
        <w:rPr>
          <w:rFonts w:ascii="宋体" w:hAnsi="宋体" w:cs="宋体"/>
          <w:b/>
          <w:color w:val="auto"/>
          <w:sz w:val="24"/>
          <w:szCs w:val="24"/>
          <w:highlight w:val="none"/>
        </w:rPr>
      </w:pPr>
      <w:r>
        <w:rPr>
          <w:rFonts w:hint="eastAsia" w:ascii="宋体" w:hAnsi="宋体" w:cs="宋体"/>
          <w:b/>
          <w:color w:val="auto"/>
          <w:sz w:val="24"/>
          <w:szCs w:val="24"/>
          <w:highlight w:val="none"/>
        </w:rPr>
        <w:t>3.2房屋维护服务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481"/>
        <w:gridCol w:w="1066"/>
        <w:gridCol w:w="8193"/>
      </w:tblGrid>
      <w:tr w14:paraId="0DD19CE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44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C20AA6">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00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1D851E6">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71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1F81672">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48652A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A41D5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w:t>
            </w:r>
          </w:p>
        </w:tc>
        <w:tc>
          <w:tcPr>
            <w:tcW w:w="1004"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73174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主体结构、围护结构、部品部件</w:t>
            </w: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462F2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（1）每季度至少开展1次房屋结构安全巡视，发现外观有变形、开裂等现象，及时建议采购人申请房屋安全鉴定，并采取必要的避险和防护措施。</w:t>
            </w:r>
          </w:p>
        </w:tc>
      </w:tr>
      <w:tr w14:paraId="36972C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2B45074">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281D66">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68B94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（2）每季度至少开展1次外墙贴饰面、幕墙玻璃、雨棚、散水、空调室外机支撑构件等检查，发现破损，及时向采购人报告，按采购人要求出具维修方案，待采购人同意后按维修方案实施维修。</w:t>
            </w:r>
          </w:p>
        </w:tc>
      </w:tr>
      <w:tr w14:paraId="104C739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889B1B">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AD0697">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D2A2E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（3）每半月至少开展1次公用部位的门、窗、楼梯、通风道、室内地面、墙面、吊顶和室外屋面等巡查，发现破损，及时向采购人报告，按采购人要求出具维修方案，待采购人同意后按维修方案实施维修。</w:t>
            </w:r>
          </w:p>
        </w:tc>
      </w:tr>
      <w:tr w14:paraId="3D10F89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EE77B2">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AFEC51">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F21C0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（4）每年强降雨天气前后、雨雪季节检查屋面防水和雨落管等，发现破损，及时向采购人报告，按采购人要求出具维修方案，待采购人同意后按维修方案实施维修。</w:t>
            </w:r>
          </w:p>
        </w:tc>
      </w:tr>
      <w:tr w14:paraId="54437B2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43B141">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F385B7">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849AA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（5）办公楼外观完好，建筑装饰面无脱落、无破损、无污渍，玻璃幕墙清洁明亮、无破损。</w:t>
            </w:r>
          </w:p>
        </w:tc>
      </w:tr>
      <w:tr w14:paraId="4FDACB4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147753">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2F8C93">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D31EE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（6）通道、楼梯、门窗等设施的完好和正常使用。</w:t>
            </w:r>
          </w:p>
        </w:tc>
      </w:tr>
      <w:tr w14:paraId="51C28A7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5A65E2">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E9B2C1">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60DEC">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（7）房屋承重及抗震结构部位：每半年对屋架、柱、梁、沉降缝、装饰区域的墙与顶棚巡查1次。</w:t>
            </w:r>
          </w:p>
          <w:p w14:paraId="6E0EC31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对异常裂缝注意跟踪处理。</w:t>
            </w:r>
          </w:p>
        </w:tc>
      </w:tr>
      <w:tr w14:paraId="06C9CD1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73BF42">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5DAC19">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1C9A6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（8）屋顶：每周定期对隔热层、防水层巡回检查，发现隔热层、防水层破损造成屋面渗漏应及时维修，确保屋面无渗漏。有避雷装置的，每周定期巡回检查避雷带脱焊，发现问题及时维修。</w:t>
            </w:r>
          </w:p>
          <w:p w14:paraId="5920C4BA">
            <w:pPr>
              <w:widowControl/>
              <w:ind w:firstLine="472"/>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对屋面泄水沟每周进行1次检查、清扫，及时处理屋面积水，确保泄水畅通。暴雨季节水沟每日巡检。在台汛时间前进行特别检查清扫。</w:t>
            </w:r>
          </w:p>
          <w:p w14:paraId="45ED1065">
            <w:pPr>
              <w:widowControl/>
              <w:ind w:firstLine="472"/>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屋顶、外墙面每半年检查1次，发现问题随时上报。每半年检查1次伸缩缝，在台风季节来临之前必须检查1次。</w:t>
            </w:r>
          </w:p>
        </w:tc>
      </w:tr>
      <w:tr w14:paraId="432219C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EDDA36">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A7A102">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C0125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（9）如有室外凉亭、木质平台，每年油漆1次。</w:t>
            </w:r>
          </w:p>
        </w:tc>
      </w:tr>
      <w:tr w14:paraId="08D08EA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9CB5BB">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C5BF28">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04BD52">
            <w:pPr>
              <w:tabs>
                <w:tab w:val="center" w:pos="4153"/>
                <w:tab w:val="right" w:pos="8306"/>
              </w:tabs>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（10）沟渠池井：每半年检查1次，发现问题及时申报修理。</w:t>
            </w:r>
          </w:p>
          <w:p w14:paraId="5B0B6AAD">
            <w:pPr>
              <w:widowControl/>
              <w:ind w:firstLine="472"/>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每年汛期前对井内堆积物清理1次，每年清理1次所有下水道。</w:t>
            </w:r>
          </w:p>
        </w:tc>
      </w:tr>
      <w:tr w14:paraId="7B67785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E9395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w:t>
            </w:r>
          </w:p>
        </w:tc>
        <w:tc>
          <w:tcPr>
            <w:tcW w:w="1004"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FA4163">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其他设施</w:t>
            </w: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5EDC8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6DFA3BF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357708">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43E1B4">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74D87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（2）路面状态良好，地漏通畅不堵塞。</w:t>
            </w:r>
          </w:p>
        </w:tc>
      </w:tr>
      <w:tr w14:paraId="588AD3D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DCBB43">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196F87">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A748E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（3）接到采购人家具报修服务后，及时通知家具供货商对保修期内的家具进行维修，及时对保修期外的家具进行维修。</w:t>
            </w:r>
          </w:p>
        </w:tc>
      </w:tr>
      <w:tr w14:paraId="5A7120F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C2C12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w:t>
            </w:r>
          </w:p>
        </w:tc>
        <w:tc>
          <w:tcPr>
            <w:tcW w:w="1004"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C55F3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装饰装修监督管理</w:t>
            </w: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CB9E1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（1）装饰装修前，成交供应商应当与采购人或采购人委托的装修企业签订装饰装修管理服务协议，告知装饰装修须知，并对装饰装修过程进行管理服务。</w:t>
            </w:r>
          </w:p>
        </w:tc>
      </w:tr>
      <w:tr w14:paraId="10264D3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DBC7EB">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A97800">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D4381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（2）根据协议内容，做好装修垃圾临时堆放、清运等。</w:t>
            </w:r>
          </w:p>
        </w:tc>
      </w:tr>
      <w:tr w14:paraId="1AF34B3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DAD512">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3E6FFC">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0FF7C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（3）受采购人委托对房屋内装修进行严格的监督管理，发现问题及时上报，确保不因装修而危及大楼结构安全、人身安全和影响正常办公秩序。</w:t>
            </w:r>
          </w:p>
        </w:tc>
      </w:tr>
      <w:tr w14:paraId="4113FA9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00852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w:t>
            </w:r>
          </w:p>
        </w:tc>
        <w:tc>
          <w:tcPr>
            <w:tcW w:w="1004"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65B1A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标识标牌</w:t>
            </w: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310AF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（1）标识标牌符合《公共信息图形符号第1部分：通用符号》（GB/T 10001.1）的相关要求，消防与安全标识符合《安全标志及其使用导则》（GB2894）、《消防安全标志　第1部分：标志》（GB13495.1）的相关要求。</w:t>
            </w:r>
          </w:p>
        </w:tc>
      </w:tr>
      <w:tr w14:paraId="460F73D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4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2CF111">
            <w:pPr>
              <w:rPr>
                <w:rFonts w:ascii="宋体" w:hAnsi="宋体" w:cs="宋体"/>
                <w:color w:val="auto"/>
                <w:sz w:val="24"/>
                <w:szCs w:val="24"/>
                <w:highlight w:val="none"/>
              </w:rPr>
            </w:pPr>
          </w:p>
        </w:tc>
        <w:tc>
          <w:tcPr>
            <w:tcW w:w="1004"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7F3382">
            <w:pPr>
              <w:rPr>
                <w:rFonts w:ascii="宋体" w:hAnsi="宋体" w:cs="宋体"/>
                <w:color w:val="auto"/>
                <w:sz w:val="24"/>
                <w:szCs w:val="24"/>
                <w:highlight w:val="none"/>
              </w:rPr>
            </w:pPr>
          </w:p>
        </w:tc>
        <w:tc>
          <w:tcPr>
            <w:tcW w:w="771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12628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（2）每月至少检查1次标识标牌和消防与安全标识。应当规范清晰、路线指引正确、安装稳固。</w:t>
            </w:r>
          </w:p>
        </w:tc>
      </w:tr>
    </w:tbl>
    <w:p w14:paraId="6D3330D5">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 3.3公用设施设备维护服务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481"/>
        <w:gridCol w:w="1085"/>
        <w:gridCol w:w="8174"/>
      </w:tblGrid>
      <w:tr w14:paraId="5B3EBA2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45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4F6E20">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02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D64BF6F">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69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DDF8A3E">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27E9C17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9BF94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E12CEC">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基本要求</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3F4A7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（1）重大节假日及恶劣天气前后，组织系统巡检1次。</w:t>
            </w:r>
          </w:p>
        </w:tc>
      </w:tr>
      <w:tr w14:paraId="29E771E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B006F8">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5D3E37">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732E5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（2）具备设施设备安全、稳定运行的环境和场所（含有限空间），温湿度、照度、粉尘和烟雾浓度等符合相关安全规范。</w:t>
            </w:r>
          </w:p>
        </w:tc>
      </w:tr>
      <w:tr w14:paraId="2261D2A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90"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0F685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83900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设备机房</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9E071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3282D4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45"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0296AC">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436B61">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F8810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（2）设备机房门窗、锁具应当完好、有效。</w:t>
            </w:r>
          </w:p>
        </w:tc>
      </w:tr>
      <w:tr w14:paraId="1F4F61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83"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A888BA">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21E212">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C9813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（3）每半月至少开展1次清洁，整洁有序、无杂物、无积尘、无鼠、无虫害，温湿度符合设备运行要求。</w:t>
            </w:r>
          </w:p>
        </w:tc>
      </w:tr>
      <w:tr w14:paraId="0FE577E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81"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6FD620">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5C4D48">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C5A50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（4）按各设备机房国家标准规范规定维护/保管消防、通风、应急照明，防止小动物进入。</w:t>
            </w:r>
          </w:p>
        </w:tc>
      </w:tr>
      <w:tr w14:paraId="0BC2776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93"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6A6B3F">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31EF76">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F6329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（5）安全防护用具配置齐全，检验合格。</w:t>
            </w:r>
          </w:p>
        </w:tc>
      </w:tr>
      <w:tr w14:paraId="53A601E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81"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F90513">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6D228A">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CB6BF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（6）应急设施设备用品应当齐全、完备，可随时启用。</w:t>
            </w:r>
          </w:p>
        </w:tc>
      </w:tr>
      <w:tr w14:paraId="0227140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B462A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5AC8F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给排水系统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F98F1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（1）生活饮用水卫生符合《生活饮用水卫生标准》（GB5749）的相关要求。</w:t>
            </w:r>
          </w:p>
        </w:tc>
      </w:tr>
      <w:tr w14:paraId="4D0197A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7F3A5D">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DA0189">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A9106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（2）二次供水卫生符合《二次供水设施卫生规范》（GB17051）的相关要求。</w:t>
            </w:r>
          </w:p>
        </w:tc>
      </w:tr>
      <w:tr w14:paraId="5922BBF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5B3B05">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04EB23">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ECDA7C">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（3）设施设备、阀门、管道等运行正常，无跑、冒、滴、漏现象。</w:t>
            </w:r>
          </w:p>
        </w:tc>
      </w:tr>
      <w:tr w14:paraId="7C73306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F7BE1F">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39A91F">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08DA3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（4）遇供水单位限水、停水，按规定时间通知采购人。</w:t>
            </w:r>
          </w:p>
        </w:tc>
      </w:tr>
      <w:tr w14:paraId="693ECDD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9A1284">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1232C5">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76AAB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（5）有水泵房、水箱间的，每日至少巡视1次。每年至少养护1次水泵。</w:t>
            </w:r>
          </w:p>
        </w:tc>
      </w:tr>
      <w:tr w14:paraId="28662CB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4A850D">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A427F1">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B3FC3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（6）每季度至少开展1次对排水管进行疏通、清污，保证室内外排水系统通畅。</w:t>
            </w:r>
          </w:p>
        </w:tc>
      </w:tr>
      <w:tr w14:paraId="69C0671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0F40F0">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49D5A8">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F2730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（7）及时发现并解决故障，维修合格率100%；给排水系统发生事故时，提前制定停水、爆管等应急处理办法，做到抢修不过夜。</w:t>
            </w:r>
          </w:p>
        </w:tc>
      </w:tr>
      <w:tr w14:paraId="27848FE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CD3B3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D0EA8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空调系统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1CE34A">
            <w:pPr>
              <w:widowControl/>
              <w:jc w:val="left"/>
              <w:rPr>
                <w:rFonts w:ascii="宋体" w:hAnsi="宋体" w:cs="宋体"/>
                <w:color w:val="auto"/>
                <w:sz w:val="18"/>
                <w:szCs w:val="18"/>
                <w:highlight w:val="none"/>
              </w:rPr>
            </w:pPr>
            <w:r>
              <w:rPr>
                <w:rFonts w:hint="eastAsia" w:ascii="宋体" w:hAnsi="宋体" w:cs="宋体"/>
                <w:color w:val="auto"/>
                <w:spacing w:val="-2"/>
                <w:sz w:val="24"/>
                <w:szCs w:val="24"/>
                <w:highlight w:val="none"/>
              </w:rPr>
              <w:t>￡ （1）空调通风系统运行管理符合《空调通风系统运行管理标准》（GB50365）的相关要求。</w:t>
            </w:r>
          </w:p>
        </w:tc>
      </w:tr>
      <w:tr w14:paraId="1D6D305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301151">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0B894C">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D6BC9C">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（2）办公楼内温湿度、空气质量等符合《室内空气质量标准》（GB/T18883）的相关要求。</w:t>
            </w:r>
          </w:p>
        </w:tc>
      </w:tr>
      <w:tr w14:paraId="517E75D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1D5C7F">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5875F3">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DB39F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（3）空调及风管机清洗、维修工作可聘用专业单位提供服务，在提供相应佐证材料交采购人审核通过后方可实施。</w:t>
            </w:r>
          </w:p>
        </w:tc>
      </w:tr>
      <w:tr w14:paraId="7FC2F1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A96D9B">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EF0778">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59CDC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定期维保并做好记录，保证空调设施设备处于良好状态。对单位所有空调及设备进行保养、清洁、维修，保证空调运行正常，无超标噪音、漏水现象，空调应进行一年一次的深度清洗，时间在夏季来临前。着重清洁空气过滤器、冷凝器、排水系统、皮带、加湿器等五方面，以确保滤网清洁，气流通畅，制冷制热工作正常、干净。</w:t>
            </w:r>
          </w:p>
        </w:tc>
      </w:tr>
      <w:tr w14:paraId="3500E6F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34A43A">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C5443C">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E4365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（5）制冷、供暖系统温度设定及启用时间符合节能要求。按要求适时开关并科学运行空调主机；对设备运行情况进行制度化巡查登记；</w:t>
            </w:r>
          </w:p>
        </w:tc>
      </w:tr>
      <w:tr w14:paraId="3C720DC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66F0C6">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D6402C">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4EBE7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（6）对设备存在的问题提供专业意见和改善方案；及时向特约维保单位报修并协助处理故障。发现故障或损坏应当在2小时内到场，紧急维修应当在1小时内到达现场，在12小时内维修完毕。</w:t>
            </w:r>
          </w:p>
        </w:tc>
      </w:tr>
      <w:tr w14:paraId="14BEDED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4A40D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5</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D0587">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消防系统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8B1EE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（1）消防设施的维护管理符合《建筑消防设施的维护管理》（GB25201）的相关要求。</w:t>
            </w:r>
          </w:p>
        </w:tc>
      </w:tr>
      <w:tr w14:paraId="5CC4D12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AC3BB0">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7B7DC7">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4C4F7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（2）消防设备检测符合《建筑消防设施检测技术规程》（GA503或XF503）的相关要求。</w:t>
            </w:r>
          </w:p>
        </w:tc>
      </w:tr>
      <w:tr w14:paraId="5B5592C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764171">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5B2B0F">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6DD62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（3）消火栓箱、防火门、灭火器等系统运行正常。</w:t>
            </w:r>
          </w:p>
        </w:tc>
      </w:tr>
      <w:tr w14:paraId="4CC427E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1E4597">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4D1B58">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3D7E0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（4）及时发现和排除火灾隐患，保障消防通道畅通。每年组织运营管理人员进行1次消防演练，现场演练并严格执行消防事故应急预案。</w:t>
            </w:r>
          </w:p>
        </w:tc>
      </w:tr>
      <w:tr w14:paraId="3233F7D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DFE1F1">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B8E303">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C2733B">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（5）建立月、季、年巡查检验登记制度；重点部位、重点设备每周检查1次。一般设备每月检查1次；及时发现问题及隐患，及时向特约维保单位报修，并协助单位督促特约维保单位全面履行合约。</w:t>
            </w:r>
          </w:p>
        </w:tc>
      </w:tr>
      <w:tr w14:paraId="30B66AF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11246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145D7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供配电系统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A5F73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（1）建立24小时运行值班监控制度。</w:t>
            </w:r>
          </w:p>
        </w:tc>
      </w:tr>
      <w:tr w14:paraId="0E6E371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2B67B6">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16A6C6">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1DFBA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（2）对供电范围内的电气设备定期巡视维护，加强高低压配电柜、配电箱、控制柜及线路等重点部位监测。</w:t>
            </w:r>
          </w:p>
        </w:tc>
      </w:tr>
      <w:tr w14:paraId="39FEAC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BC580E">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D12206">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FA315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（3）公共使用的照明、指示灯具线路、开关、接地等保持完好，确保用电安全。</w:t>
            </w:r>
          </w:p>
        </w:tc>
      </w:tr>
      <w:tr w14:paraId="0CEC2EB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B03965">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F9B135">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D241C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（4）发现故障及时排除，确保供电设备安全运行，如有限电、停电事宜应提前通知，协助供电部门做好安全用电的有关工作。</w:t>
            </w:r>
          </w:p>
        </w:tc>
      </w:tr>
      <w:tr w14:paraId="686E19B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318901">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3CF628">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BFCA9C">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（5）核心部位用电建立高可控用电保障和配备应急发电设备，定期维护应急发电设备。</w:t>
            </w:r>
          </w:p>
        </w:tc>
      </w:tr>
      <w:tr w14:paraId="1D734F8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320DDD">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3DDDF4">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97B89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（6）发生非计划性停电的，应当在事件发生后及时通知采购人，快速恢复或启用应急电源，并做好应急事件上报及处理工作。</w:t>
            </w:r>
          </w:p>
        </w:tc>
      </w:tr>
      <w:tr w14:paraId="7AA2931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116C33">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E23BE8">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05631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（7）按照电力部门的要求，对配电房、触电保安开关、动力控制柜、配电箱等定期检查、维护，每半年进行除尘清扫，每年1次对各导线的接头紧固、接地测试，确保照明设备完好。</w:t>
            </w:r>
          </w:p>
        </w:tc>
      </w:tr>
      <w:tr w14:paraId="62675BE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7B7D38">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8DCD54">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895EA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（8）复杂故障涉及供电部门维修处置的及时与供电部门联系，并向采购人报告。</w:t>
            </w:r>
          </w:p>
        </w:tc>
      </w:tr>
      <w:tr w14:paraId="3E7FA60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72DFC9">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7</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681F3A">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弱电系统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A665BC">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（1）安全防范系统维护保养符合《安全防范系统维护保养规范》（GA/T 1081）的相关要求。</w:t>
            </w:r>
          </w:p>
        </w:tc>
      </w:tr>
      <w:tr w14:paraId="637041D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B2B356">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FAE866">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7764F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（2）保持监控系统、门禁系统、安全防范系统等运行正常，有故障及时排除。</w:t>
            </w:r>
          </w:p>
        </w:tc>
      </w:tr>
      <w:tr w14:paraId="43C09A2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CCFFD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3DD2B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照明系统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B8E36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（1）外观整洁无缺损、无松落。</w:t>
            </w:r>
          </w:p>
        </w:tc>
      </w:tr>
      <w:tr w14:paraId="0E4B152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88D1E8">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39BFE5">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57564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（2）更换的照明灯具应当选用节能环保产品，亮度与更换前保持一致。</w:t>
            </w:r>
          </w:p>
        </w:tc>
      </w:tr>
      <w:tr w14:paraId="0547523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1E046D">
            <w:pPr>
              <w:rPr>
                <w:rFonts w:ascii="宋体" w:hAnsi="宋体" w:cs="宋体"/>
                <w:color w:val="auto"/>
                <w:sz w:val="24"/>
                <w:szCs w:val="24"/>
                <w:highlight w:val="none"/>
              </w:rPr>
            </w:pPr>
          </w:p>
        </w:tc>
        <w:tc>
          <w:tcPr>
            <w:tcW w:w="1021"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9110EF">
            <w:pPr>
              <w:rPr>
                <w:rFonts w:ascii="宋体" w:hAnsi="宋体" w:cs="宋体"/>
                <w:color w:val="auto"/>
                <w:sz w:val="24"/>
                <w:szCs w:val="24"/>
                <w:highlight w:val="none"/>
              </w:rPr>
            </w:pP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FEC0D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（3）每周至少开展1次公共区域照明设备巡视，发现问题要及时更换损坏的照明设备。</w:t>
            </w:r>
          </w:p>
        </w:tc>
      </w:tr>
      <w:tr w14:paraId="41530E8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44CA9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9</w:t>
            </w:r>
          </w:p>
        </w:tc>
        <w:tc>
          <w:tcPr>
            <w:tcW w:w="1021"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B7171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服务及办公区域</w:t>
            </w:r>
          </w:p>
        </w:tc>
        <w:tc>
          <w:tcPr>
            <w:tcW w:w="76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07316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（1）对水电管线（含墙壁开关、插座和水龙头、水阀）、墙体（局部渗水、局部开裂、墙面破损等）以及桌椅、门、窗锁等的日常维修维护。若发现问题要及时维修。</w:t>
            </w:r>
          </w:p>
        </w:tc>
      </w:tr>
      <w:tr w14:paraId="7B43EB2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4" w:space="0"/>
              <w:right w:val="single" w:color="000000" w:sz="8" w:space="0"/>
            </w:tcBorders>
            <w:noWrap/>
            <w:tcMar>
              <w:top w:w="0" w:type="dxa"/>
              <w:left w:w="108" w:type="dxa"/>
              <w:bottom w:w="0" w:type="dxa"/>
              <w:right w:w="108" w:type="dxa"/>
            </w:tcMar>
            <w:vAlign w:val="center"/>
          </w:tcPr>
          <w:p w14:paraId="1E9CBB62">
            <w:pPr>
              <w:rPr>
                <w:rFonts w:ascii="宋体" w:hAnsi="宋体" w:cs="宋体"/>
                <w:color w:val="auto"/>
                <w:sz w:val="24"/>
                <w:szCs w:val="24"/>
                <w:highlight w:val="none"/>
              </w:rPr>
            </w:pPr>
          </w:p>
        </w:tc>
        <w:tc>
          <w:tcPr>
            <w:tcW w:w="1021" w:type="dxa"/>
            <w:vMerge w:val="continue"/>
            <w:tcBorders>
              <w:top w:val="nil"/>
              <w:left w:val="nil"/>
              <w:bottom w:val="single" w:color="000000" w:sz="4" w:space="0"/>
              <w:right w:val="single" w:color="000000" w:sz="8" w:space="0"/>
            </w:tcBorders>
            <w:noWrap/>
            <w:tcMar>
              <w:top w:w="0" w:type="dxa"/>
              <w:left w:w="108" w:type="dxa"/>
              <w:bottom w:w="0" w:type="dxa"/>
              <w:right w:w="108" w:type="dxa"/>
            </w:tcMar>
            <w:vAlign w:val="center"/>
          </w:tcPr>
          <w:p w14:paraId="06AF0CA9">
            <w:pPr>
              <w:rPr>
                <w:rFonts w:ascii="宋体" w:hAnsi="宋体" w:cs="宋体"/>
                <w:color w:val="auto"/>
                <w:sz w:val="24"/>
                <w:szCs w:val="24"/>
                <w:highlight w:val="none"/>
              </w:rPr>
            </w:pPr>
          </w:p>
        </w:tc>
        <w:tc>
          <w:tcPr>
            <w:tcW w:w="7695" w:type="dxa"/>
            <w:tcBorders>
              <w:top w:val="nil"/>
              <w:left w:val="nil"/>
              <w:bottom w:val="single" w:color="000000" w:sz="4" w:space="0"/>
              <w:right w:val="single" w:color="000000" w:sz="8" w:space="0"/>
            </w:tcBorders>
            <w:noWrap/>
            <w:tcMar>
              <w:top w:w="0" w:type="dxa"/>
              <w:left w:w="108" w:type="dxa"/>
              <w:bottom w:w="0" w:type="dxa"/>
              <w:right w:w="108" w:type="dxa"/>
            </w:tcMar>
            <w:vAlign w:val="center"/>
          </w:tcPr>
          <w:p w14:paraId="7E9DB5A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对楼内设施的维护，每日对地面、墙面、天花板、门窗、梁柱、楼梯踏步、扶手、卫生间五金件、贴脚线、台盆下水、感应设备等设施循环检查1次，每日记录检查台账，如发现问题及时上报并同步维护解决。</w:t>
            </w:r>
          </w:p>
        </w:tc>
      </w:tr>
    </w:tbl>
    <w:p w14:paraId="107D6783">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3.4保洁服务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481"/>
        <w:gridCol w:w="1069"/>
        <w:gridCol w:w="8190"/>
      </w:tblGrid>
      <w:tr w14:paraId="7909CE9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45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948347">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00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99DB948">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71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D3C442B">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771B558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8497E4">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w:t>
            </w:r>
          </w:p>
        </w:tc>
        <w:tc>
          <w:tcPr>
            <w:tcW w:w="1006"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0EF994">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基本要求</w:t>
            </w: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B9D16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（1）建立保洁服务的工作制度及工作计划，并按照执行。</w:t>
            </w:r>
          </w:p>
        </w:tc>
      </w:tr>
      <w:tr w14:paraId="7E4164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7862FB">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C92313">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30ACD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（2）做好保洁服务工作记录，记录填写规范、保存完好。</w:t>
            </w:r>
          </w:p>
        </w:tc>
      </w:tr>
      <w:tr w14:paraId="15ED7FA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F2D6C6">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AE592A">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094F3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（3）作业时采取安全防护措施，防止对作业人员或他人造成伤害。相关耗材的环保、安全性等应当符合国家相关规定要求。</w:t>
            </w:r>
          </w:p>
        </w:tc>
      </w:tr>
      <w:tr w14:paraId="4564636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E76C75">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DCB4D2">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7C80E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（4）进入保密区域时，有采购人相关人员全程在场。</w:t>
            </w:r>
          </w:p>
        </w:tc>
      </w:tr>
      <w:tr w14:paraId="6C1326C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1507"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5DB5B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w:t>
            </w:r>
          </w:p>
        </w:tc>
        <w:tc>
          <w:tcPr>
            <w:tcW w:w="1006"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3C17C6">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服务及办公区域保洁</w:t>
            </w: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45BB8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（1）大厅、楼内公共通道：</w:t>
            </w:r>
          </w:p>
          <w:p w14:paraId="461AD42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①公共通道保持干净，无异味、无杂物、无积水，每日至少开展1次清洁作业。</w:t>
            </w:r>
          </w:p>
          <w:p w14:paraId="797975B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②门窗玻璃干净无尘，透光性好，每周至少开展1次清洁作业。</w:t>
            </w:r>
          </w:p>
          <w:p w14:paraId="15728AE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③指示牌干净，无污渍，每日至少开展1次清洁作业。大厅地坪、楼级、地台、扶手、栏杆、柱面、墙面、台面、门表面、内壁、底面、天花板及附属设施：每日循环保洁，确保无灰尘、无损坏、无污渍、无痰迹、无死角、无垃圾杂物。定点位签到单每天签到不少于一次。</w:t>
            </w:r>
          </w:p>
        </w:tc>
      </w:tr>
      <w:tr w14:paraId="56311A8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1095"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9E86E5">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B16CF6">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AEA2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（2）电器、消防等设施设备：</w:t>
            </w:r>
          </w:p>
          <w:p w14:paraId="70AEB78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①配电箱、设备机房、会议室音视频设备、消防栓及开关插座等保持表面干净，无尘无污迹，每月至少开展1次清洁作业。</w:t>
            </w:r>
          </w:p>
          <w:p w14:paraId="0A5FC14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②监控摄像头、门禁系统等表面光亮，无尘、无斑点，每月至少开展1次清洁作业。</w:t>
            </w:r>
          </w:p>
        </w:tc>
      </w:tr>
      <w:tr w14:paraId="776BE72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D125B6">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95878B">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15F94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（3）楼梯及楼梯间保持干净、无异味、无杂物、无积水，每日至少开展1次清洁作业。</w:t>
            </w:r>
          </w:p>
        </w:tc>
      </w:tr>
      <w:tr w14:paraId="730D14D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93C6BC">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AC8631">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64EE8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（4）开水间保持干净、无异味、无杂物、无积水，每日至少开展1次清洁作业。</w:t>
            </w:r>
          </w:p>
        </w:tc>
      </w:tr>
      <w:tr w14:paraId="5E521EA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DE0CFE">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288414">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14D2E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（5）作业工具间：</w:t>
            </w:r>
          </w:p>
          <w:p w14:paraId="03BFC8C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①保持干净，无异味、无杂物、无积水，每日至少开展1次清洁作业。</w:t>
            </w:r>
          </w:p>
          <w:p w14:paraId="5D1BE29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②作业工具摆放整齐有序，表面干净无渍，每日消毒。</w:t>
            </w:r>
          </w:p>
        </w:tc>
      </w:tr>
      <w:tr w14:paraId="5D1D510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689"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3E4F82">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8B784D">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9E829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（6）公共卫生间、茶水间：</w:t>
            </w:r>
          </w:p>
          <w:p w14:paraId="0A843C4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①每天保洁不少于两次，至少上午、下午各一次，高峰时及时保洁。茶水间干净、整洁、明亮，卫生间废纸篓每天清理不少于两次，达到“三无”：无灰尘、无污迹，无积水。污水管及下水道保持畅通。</w:t>
            </w:r>
          </w:p>
          <w:p w14:paraId="091DA37E">
            <w:pPr>
              <w:widowControl/>
              <w:ind w:firstLine="236"/>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②手纸、洗手肥皂洗手液等及时补充、保持充足。定点位签到单每天签到不少于两次。</w:t>
            </w:r>
          </w:p>
        </w:tc>
      </w:tr>
      <w:tr w14:paraId="61FB537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1107"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63469B">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013B22">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D64A4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（7）休息室、会议室、活动室、党建生活馆、安全体验馆、道工之家等：每天至少保洁一次，做到干净、整洁、完好、无灰尘、无损坏。</w:t>
            </w:r>
          </w:p>
          <w:p w14:paraId="442B433F">
            <w:pPr>
              <w:widowControl/>
              <w:ind w:firstLine="236"/>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①无会议等活动时，每天至少保洁一次，做到干净、整洁、完好、无灰尘、无损坏。</w:t>
            </w:r>
          </w:p>
          <w:p w14:paraId="6698625F">
            <w:pPr>
              <w:widowControl/>
              <w:ind w:firstLine="236"/>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②定点位签到单每天签到不少于一次。</w:t>
            </w:r>
          </w:p>
        </w:tc>
      </w:tr>
      <w:tr w14:paraId="0C51450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8159E3">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F7EAAA">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47734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（8）值班室：每天整理1次，物品归置整齐，地面、床头柜、桌面、电脑、监控显示屏、空调无灰尘。</w:t>
            </w:r>
          </w:p>
        </w:tc>
      </w:tr>
      <w:tr w14:paraId="67B6E7D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88"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411790">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960729">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FEFFB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（9）平台、屋顶、天沟保持干净，有杂物及时清扫，每半年至少开展1次清洁作业。</w:t>
            </w:r>
          </w:p>
        </w:tc>
      </w:tr>
      <w:tr w14:paraId="4BEBA9B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88"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CBA4DB">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F3AD71">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98A41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（10）石材地面、内墙做好养护工作，每季度开展1次清洁作业。（各类材质地面、内墙等的清洁要求详见3.4.1）</w:t>
            </w:r>
          </w:p>
        </w:tc>
      </w:tr>
      <w:tr w14:paraId="7B45D9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88"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DD905F">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6366FD">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F834E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（11）玻璃、窗帘及油烟机清洗</w:t>
            </w:r>
          </w:p>
          <w:p w14:paraId="30103588">
            <w:pPr>
              <w:widowControl/>
              <w:ind w:firstLine="472"/>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办公室及走廊等所有玻璃每年清洁两次（年中、年底各一次）。</w:t>
            </w:r>
          </w:p>
          <w:p w14:paraId="4B161ED0">
            <w:pPr>
              <w:widowControl/>
              <w:ind w:firstLine="472"/>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窗帘一年清洁一次。</w:t>
            </w:r>
          </w:p>
          <w:p w14:paraId="0ADB5E78">
            <w:pPr>
              <w:widowControl/>
              <w:ind w:firstLine="472"/>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油烟机全拆清洗（含排烟管道）一个季度一次。</w:t>
            </w:r>
          </w:p>
        </w:tc>
      </w:tr>
      <w:tr w14:paraId="4050F0B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794A61">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w:t>
            </w:r>
          </w:p>
        </w:tc>
        <w:tc>
          <w:tcPr>
            <w:tcW w:w="1006"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35C445">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公共场地区域保洁</w:t>
            </w: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C5634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（1）每日循环清扫室外广场，包括停车场、广场、绿地等公共区域，保持干净、无杂物、无积水。</w:t>
            </w:r>
          </w:p>
        </w:tc>
      </w:tr>
      <w:tr w14:paraId="667CA75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44864B">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6D6C98">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C51F0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（2）雪、冰冻等恶劣天气时及时清扫积水、积雪，并采取安全防护措施。</w:t>
            </w:r>
          </w:p>
        </w:tc>
      </w:tr>
      <w:tr w14:paraId="5EDFDC5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C921A4">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BBB998">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59FA2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（3）各种路标、宣传栏等保持干净，每月至少开展1次清洁作业。</w:t>
            </w:r>
          </w:p>
        </w:tc>
      </w:tr>
      <w:tr w14:paraId="0C2930B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0322E2">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0233A8">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C60AF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（4）清洁室外照明设备，每月至少开展1次清洁作业。</w:t>
            </w:r>
          </w:p>
        </w:tc>
      </w:tr>
      <w:tr w14:paraId="38536C3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3BE5DA">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2B2763">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51150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（5）绿地内无杂物、无改变用途和破坏、践踏、占用现象，每天至少开展1次巡查。</w:t>
            </w:r>
          </w:p>
        </w:tc>
      </w:tr>
      <w:tr w14:paraId="70D51FB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20"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DE7AD5">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A2B14B">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B024AE">
            <w:pP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（6）幕墙玻璃、外墙清洁：幕墙玻璃、外墙一年清洁一次。</w:t>
            </w:r>
          </w:p>
        </w:tc>
      </w:tr>
      <w:tr w14:paraId="100A2E2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20"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395F75">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03EC3C">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0CE00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（7）排污清淤：化粪池及雨水管道的定期清淤，每年不少于一次。楼顶一年清洗一次。确保楼顶无杂物、杂草，墙壁无植物（如爬山虎），雨水管道通畅不堵塞。所有下水道每年清理一次。</w:t>
            </w:r>
          </w:p>
        </w:tc>
      </w:tr>
      <w:tr w14:paraId="205D38D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546F0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w:t>
            </w:r>
          </w:p>
        </w:tc>
        <w:tc>
          <w:tcPr>
            <w:tcW w:w="1006"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569D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垃圾处理</w:t>
            </w: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C3D68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（1）在指定位置摆放分类垃圾桶，并在显著处张贴垃圾分类标识。分类垃圾桶和垃圾分类标识根据所在城市的要求设置。</w:t>
            </w:r>
          </w:p>
        </w:tc>
      </w:tr>
      <w:tr w14:paraId="476A934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7A1191">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4F4726">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32DEB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（2）桶身表面干净无污渍，每日开展至少1次清洁作业，四周无散积垃圾、无异味，经常喷洒药水，防止发生虫害。</w:t>
            </w:r>
          </w:p>
        </w:tc>
      </w:tr>
      <w:tr w14:paraId="15AB53A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428115">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A93760">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F4653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（3）化粪池清掏，无明显异味，每半年至少开展1次清洁作业。</w:t>
            </w:r>
          </w:p>
        </w:tc>
      </w:tr>
      <w:tr w14:paraId="47B9F9E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C6A887">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D9284A">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43167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（4）每个工作日内要对楼层产生的垃圾，进行清理分类，并运至垃圾集中堆放点。</w:t>
            </w:r>
          </w:p>
        </w:tc>
      </w:tr>
      <w:tr w14:paraId="51AD02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B2F033">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42595A">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25EE3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（5）垃圾装袋，日产日清。</w:t>
            </w:r>
          </w:p>
        </w:tc>
      </w:tr>
      <w:tr w14:paraId="3C5E68D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742733">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8B53FF">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A10E3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（6）建立垃圾清运台账，交由规范的渠道回收处理。</w:t>
            </w:r>
          </w:p>
        </w:tc>
      </w:tr>
      <w:tr w14:paraId="2CB228D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6836B1">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BF0DC1">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AC00A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（7）做好垃圾分类管理的宣传工作，督促并引导全员参与垃圾分类投放。</w:t>
            </w:r>
          </w:p>
        </w:tc>
      </w:tr>
      <w:tr w14:paraId="3F6883E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97"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88E374">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D96DBE">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86CAC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（8）垃圾分类投放管理工作的执行标准，按所在城市的要求执行。</w:t>
            </w:r>
          </w:p>
        </w:tc>
      </w:tr>
      <w:tr w14:paraId="2EA5C84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32" w:hRule="atLeast"/>
          <w:jc w:val="center"/>
        </w:trPr>
        <w:tc>
          <w:tcPr>
            <w:tcW w:w="45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FB416A">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5</w:t>
            </w:r>
          </w:p>
        </w:tc>
        <w:tc>
          <w:tcPr>
            <w:tcW w:w="1006"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A5AA0D">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卫生消毒</w:t>
            </w: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F79FA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（1）服务及办公用房区域、公共场所区域和周围环境预防性卫生消毒，消毒后及时通风，每周至少开展1次作业。</w:t>
            </w:r>
          </w:p>
        </w:tc>
      </w:tr>
      <w:tr w14:paraId="0AE12F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18"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F74D9A">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7A4D1E">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7DC62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（2）按照卫生防疫的要求，采取综合措施消灭老鼠、蟑螂，控制室内外蚊虫</w:t>
            </w:r>
            <w:r>
              <w:rPr>
                <w:rFonts w:hint="eastAsia" w:ascii="宋体" w:hAnsi="宋体" w:cs="宋体"/>
                <w:color w:val="auto"/>
                <w:spacing w:val="-2"/>
                <w:sz w:val="24"/>
                <w:szCs w:val="24"/>
                <w:highlight w:val="none"/>
                <w:lang w:val="en-US" w:eastAsia="zh-CN"/>
              </w:rPr>
              <w:t>滋生</w:t>
            </w:r>
            <w:r>
              <w:rPr>
                <w:rFonts w:hint="eastAsia" w:ascii="宋体" w:hAnsi="宋体" w:cs="宋体"/>
                <w:color w:val="auto"/>
                <w:spacing w:val="-2"/>
                <w:sz w:val="24"/>
                <w:szCs w:val="24"/>
                <w:highlight w:val="none"/>
              </w:rPr>
              <w:t>，达到基本无蝇，定期科学有效地对服务及办公区进行卫生消毒；在化学防治中注重科学合理用药，不使用国家禁用药品。每季度至少开展1次作业。</w:t>
            </w:r>
          </w:p>
        </w:tc>
      </w:tr>
      <w:tr w14:paraId="1A11C87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36" w:hRule="atLeast"/>
          <w:jc w:val="center"/>
        </w:trPr>
        <w:tc>
          <w:tcPr>
            <w:tcW w:w="45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1ECAC1">
            <w:pPr>
              <w:rPr>
                <w:rFonts w:ascii="宋体" w:hAnsi="宋体" w:cs="宋体"/>
                <w:color w:val="auto"/>
                <w:sz w:val="24"/>
                <w:szCs w:val="24"/>
                <w:highlight w:val="none"/>
              </w:rPr>
            </w:pPr>
          </w:p>
        </w:tc>
        <w:tc>
          <w:tcPr>
            <w:tcW w:w="1006"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17E8C6">
            <w:pPr>
              <w:rPr>
                <w:rFonts w:ascii="宋体" w:hAnsi="宋体" w:cs="宋体"/>
                <w:color w:val="auto"/>
                <w:sz w:val="24"/>
                <w:szCs w:val="24"/>
                <w:highlight w:val="none"/>
              </w:rPr>
            </w:pPr>
          </w:p>
        </w:tc>
        <w:tc>
          <w:tcPr>
            <w:tcW w:w="771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21980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（3）发生公共卫生事件时，邀请专业单位开展消毒、检测等工作。</w:t>
            </w:r>
          </w:p>
        </w:tc>
      </w:tr>
      <w:tr w14:paraId="72C0072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536" w:hRule="atLeast"/>
          <w:jc w:val="center"/>
        </w:trPr>
        <w:tc>
          <w:tcPr>
            <w:tcW w:w="453" w:type="dxa"/>
            <w:tcBorders>
              <w:top w:val="single" w:color="000000" w:sz="4" w:space="0"/>
              <w:left w:val="single" w:color="000000" w:sz="8" w:space="0"/>
              <w:bottom w:val="single" w:color="000000" w:sz="4" w:space="0"/>
              <w:right w:val="single" w:color="000000" w:sz="8" w:space="0"/>
            </w:tcBorders>
            <w:noWrap/>
            <w:tcMar>
              <w:top w:w="0" w:type="dxa"/>
              <w:left w:w="108" w:type="dxa"/>
              <w:bottom w:w="0" w:type="dxa"/>
              <w:right w:w="108" w:type="dxa"/>
            </w:tcMar>
            <w:vAlign w:val="center"/>
          </w:tcPr>
          <w:p w14:paraId="7930D916">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w:t>
            </w:r>
          </w:p>
        </w:tc>
        <w:tc>
          <w:tcPr>
            <w:tcW w:w="1006" w:type="dxa"/>
            <w:tcBorders>
              <w:top w:val="single" w:color="000000" w:sz="4" w:space="0"/>
              <w:left w:val="nil"/>
              <w:bottom w:val="single" w:color="000000" w:sz="4" w:space="0"/>
              <w:right w:val="single" w:color="000000" w:sz="8" w:space="0"/>
            </w:tcBorders>
            <w:noWrap/>
            <w:tcMar>
              <w:top w:w="0" w:type="dxa"/>
              <w:left w:w="108" w:type="dxa"/>
              <w:bottom w:w="0" w:type="dxa"/>
              <w:right w:w="108" w:type="dxa"/>
            </w:tcMar>
            <w:vAlign w:val="center"/>
          </w:tcPr>
          <w:p w14:paraId="276D65F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危险废弃物处理</w:t>
            </w:r>
          </w:p>
        </w:tc>
        <w:tc>
          <w:tcPr>
            <w:tcW w:w="7710" w:type="dxa"/>
            <w:tcBorders>
              <w:top w:val="single" w:color="000000" w:sz="4" w:space="0"/>
              <w:left w:val="nil"/>
              <w:bottom w:val="single" w:color="000000" w:sz="4" w:space="0"/>
              <w:right w:val="single" w:color="000000" w:sz="8" w:space="0"/>
            </w:tcBorders>
            <w:noWrap/>
            <w:tcMar>
              <w:top w:w="0" w:type="dxa"/>
              <w:left w:w="108" w:type="dxa"/>
              <w:bottom w:w="0" w:type="dxa"/>
              <w:right w:w="108" w:type="dxa"/>
            </w:tcMar>
            <w:vAlign w:val="center"/>
          </w:tcPr>
          <w:p w14:paraId="7C3E2F1B">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每月清理1次。包括废旧灯具、灯管、电池、硒鼓、墨盒等。</w:t>
            </w:r>
          </w:p>
        </w:tc>
      </w:tr>
      <w:tr w14:paraId="1B19EF3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536" w:hRule="atLeast"/>
          <w:jc w:val="center"/>
        </w:trPr>
        <w:tc>
          <w:tcPr>
            <w:tcW w:w="453" w:type="dxa"/>
            <w:tcBorders>
              <w:top w:val="single" w:color="000000" w:sz="4" w:space="0"/>
              <w:left w:val="single" w:color="000000" w:sz="8" w:space="0"/>
              <w:bottom w:val="single" w:color="000000" w:sz="4" w:space="0"/>
              <w:right w:val="single" w:color="000000" w:sz="8" w:space="0"/>
            </w:tcBorders>
            <w:noWrap/>
            <w:tcMar>
              <w:top w:w="0" w:type="dxa"/>
              <w:left w:w="108" w:type="dxa"/>
              <w:bottom w:w="0" w:type="dxa"/>
              <w:right w:w="108" w:type="dxa"/>
            </w:tcMar>
            <w:vAlign w:val="center"/>
          </w:tcPr>
          <w:p w14:paraId="408B2B2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7</w:t>
            </w:r>
          </w:p>
        </w:tc>
        <w:tc>
          <w:tcPr>
            <w:tcW w:w="1006" w:type="dxa"/>
            <w:tcBorders>
              <w:top w:val="single" w:color="000000" w:sz="4" w:space="0"/>
              <w:left w:val="nil"/>
              <w:bottom w:val="single" w:color="000000" w:sz="4" w:space="0"/>
              <w:right w:val="single" w:color="000000" w:sz="8" w:space="0"/>
            </w:tcBorders>
            <w:noWrap/>
            <w:tcMar>
              <w:top w:w="0" w:type="dxa"/>
              <w:left w:w="108" w:type="dxa"/>
              <w:bottom w:w="0" w:type="dxa"/>
              <w:right w:w="108" w:type="dxa"/>
            </w:tcMar>
            <w:vAlign w:val="center"/>
          </w:tcPr>
          <w:p w14:paraId="2C3B1D3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突发事件处理</w:t>
            </w:r>
          </w:p>
        </w:tc>
        <w:tc>
          <w:tcPr>
            <w:tcW w:w="7710" w:type="dxa"/>
            <w:tcBorders>
              <w:top w:val="single" w:color="000000" w:sz="4" w:space="0"/>
              <w:left w:val="nil"/>
              <w:bottom w:val="single" w:color="000000" w:sz="4" w:space="0"/>
              <w:right w:val="single" w:color="000000" w:sz="8" w:space="0"/>
            </w:tcBorders>
            <w:noWrap/>
            <w:tcMar>
              <w:top w:w="0" w:type="dxa"/>
              <w:left w:w="108" w:type="dxa"/>
              <w:bottom w:w="0" w:type="dxa"/>
              <w:right w:w="108" w:type="dxa"/>
            </w:tcMar>
            <w:vAlign w:val="center"/>
          </w:tcPr>
          <w:p w14:paraId="5DDD0794">
            <w:pPr>
              <w:widowControl/>
              <w:jc w:val="left"/>
              <w:rPr>
                <w:rFonts w:ascii="宋体" w:hAnsi="宋体" w:cs="宋体"/>
                <w:color w:val="auto"/>
                <w:spacing w:val="-2"/>
                <w:sz w:val="24"/>
                <w:szCs w:val="24"/>
                <w:highlight w:val="none"/>
              </w:rPr>
            </w:pPr>
            <w:r>
              <w:rPr>
                <w:rFonts w:hint="eastAsia" w:ascii="宋体" w:hAnsi="宋体" w:cs="宋体"/>
                <w:color w:val="auto"/>
                <w:sz w:val="24"/>
                <w:szCs w:val="24"/>
                <w:highlight w:val="none"/>
              </w:rPr>
              <w:t>￡ 如遇节假日或极端天气情况或突发情况或重大活动，成交供应商须按采购人要求增加运营管理服务人员，此费用已包含在总报价里，采购人不另行支付。</w:t>
            </w:r>
          </w:p>
        </w:tc>
      </w:tr>
    </w:tbl>
    <w:p w14:paraId="269617C1">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 3.4.1具体清洁要求</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575"/>
        <w:gridCol w:w="1264"/>
        <w:gridCol w:w="7901"/>
      </w:tblGrid>
      <w:tr w14:paraId="0BFEE7C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single" w:color="000000" w:sz="4"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08B8AF">
            <w:pPr>
              <w:widowControl/>
              <w:jc w:val="center"/>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序号</w:t>
            </w:r>
          </w:p>
        </w:tc>
        <w:tc>
          <w:tcPr>
            <w:tcW w:w="1190" w:type="dxa"/>
            <w:tcBorders>
              <w:top w:val="single" w:color="000000" w:sz="4" w:space="0"/>
              <w:left w:val="nil"/>
              <w:bottom w:val="single" w:color="000000" w:sz="8" w:space="0"/>
              <w:right w:val="single" w:color="000000" w:sz="8" w:space="0"/>
            </w:tcBorders>
            <w:noWrap/>
            <w:tcMar>
              <w:top w:w="0" w:type="dxa"/>
              <w:left w:w="108" w:type="dxa"/>
              <w:bottom w:w="0" w:type="dxa"/>
              <w:right w:w="108" w:type="dxa"/>
            </w:tcMar>
            <w:vAlign w:val="center"/>
          </w:tcPr>
          <w:p w14:paraId="2D14DC0D">
            <w:pPr>
              <w:widowControl/>
              <w:jc w:val="center"/>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材质</w:t>
            </w:r>
          </w:p>
        </w:tc>
        <w:tc>
          <w:tcPr>
            <w:tcW w:w="7438" w:type="dxa"/>
            <w:tcBorders>
              <w:top w:val="single" w:color="000000" w:sz="4" w:space="0"/>
              <w:left w:val="nil"/>
              <w:bottom w:val="single" w:color="000000" w:sz="8" w:space="0"/>
              <w:right w:val="single" w:color="000000" w:sz="8" w:space="0"/>
            </w:tcBorders>
            <w:noWrap/>
            <w:tcMar>
              <w:top w:w="0" w:type="dxa"/>
              <w:left w:w="108" w:type="dxa"/>
              <w:bottom w:w="0" w:type="dxa"/>
              <w:right w:w="108" w:type="dxa"/>
            </w:tcMar>
            <w:vAlign w:val="center"/>
          </w:tcPr>
          <w:p w14:paraId="1E8133C2">
            <w:pPr>
              <w:widowControl/>
              <w:jc w:val="center"/>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清洁要求</w:t>
            </w:r>
          </w:p>
        </w:tc>
      </w:tr>
      <w:tr w14:paraId="4254C92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41" w:type="dxa"/>
            <w:vMerge w:val="restart"/>
            <w:tcBorders>
              <w:top w:val="single" w:color="000000" w:sz="4" w:space="0"/>
              <w:left w:val="single" w:color="000000" w:sz="8" w:space="0"/>
              <w:right w:val="single" w:color="000000" w:sz="8" w:space="0"/>
            </w:tcBorders>
            <w:noWrap/>
            <w:tcMar>
              <w:top w:w="0" w:type="dxa"/>
              <w:left w:w="108" w:type="dxa"/>
              <w:bottom w:w="0" w:type="dxa"/>
              <w:right w:w="108" w:type="dxa"/>
            </w:tcMar>
            <w:vAlign w:val="center"/>
          </w:tcPr>
          <w:p w14:paraId="1FEA43E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w:t>
            </w:r>
          </w:p>
        </w:tc>
        <w:tc>
          <w:tcPr>
            <w:tcW w:w="1190" w:type="dxa"/>
            <w:vMerge w:val="restart"/>
            <w:tcBorders>
              <w:top w:val="single" w:color="000000" w:sz="4" w:space="0"/>
              <w:left w:val="nil"/>
              <w:right w:val="single" w:color="000000" w:sz="8" w:space="0"/>
            </w:tcBorders>
            <w:noWrap/>
            <w:tcMar>
              <w:top w:w="0" w:type="dxa"/>
              <w:left w:w="108" w:type="dxa"/>
              <w:bottom w:w="0" w:type="dxa"/>
              <w:right w:w="108" w:type="dxa"/>
            </w:tcMar>
            <w:vAlign w:val="center"/>
          </w:tcPr>
          <w:p w14:paraId="70546CC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水泥地面</w:t>
            </w:r>
          </w:p>
        </w:tc>
        <w:tc>
          <w:tcPr>
            <w:tcW w:w="7438" w:type="dxa"/>
            <w:tcBorders>
              <w:top w:val="single" w:color="000000" w:sz="4" w:space="0"/>
              <w:left w:val="nil"/>
              <w:bottom w:val="single" w:color="000000" w:sz="8" w:space="0"/>
              <w:right w:val="single" w:color="000000" w:sz="8" w:space="0"/>
            </w:tcBorders>
            <w:noWrap/>
            <w:tcMar>
              <w:top w:w="0" w:type="dxa"/>
              <w:left w:w="108" w:type="dxa"/>
              <w:bottom w:w="0" w:type="dxa"/>
              <w:right w:w="108" w:type="dxa"/>
            </w:tcMar>
            <w:vAlign w:val="center"/>
          </w:tcPr>
          <w:p w14:paraId="2F8880E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（1）日常清洁：推尘，保持地面干净无杂物。</w:t>
            </w:r>
          </w:p>
        </w:tc>
      </w:tr>
      <w:tr w14:paraId="4226D1B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41"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67BB13">
            <w:pPr>
              <w:widowControl/>
              <w:jc w:val="center"/>
              <w:rPr>
                <w:rFonts w:ascii="宋体" w:hAnsi="宋体" w:cs="宋体"/>
                <w:color w:val="auto"/>
                <w:spacing w:val="-2"/>
                <w:sz w:val="24"/>
                <w:szCs w:val="24"/>
                <w:highlight w:val="none"/>
              </w:rPr>
            </w:pPr>
          </w:p>
        </w:tc>
        <w:tc>
          <w:tcPr>
            <w:tcW w:w="1190"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7BBCC2FE">
            <w:pPr>
              <w:widowControl/>
              <w:jc w:val="center"/>
              <w:rPr>
                <w:rFonts w:ascii="宋体" w:hAnsi="宋体" w:cs="宋体"/>
                <w:color w:val="auto"/>
                <w:spacing w:val="-2"/>
                <w:sz w:val="24"/>
                <w:szCs w:val="24"/>
                <w:highlight w:val="none"/>
              </w:rPr>
            </w:pPr>
          </w:p>
        </w:tc>
        <w:tc>
          <w:tcPr>
            <w:tcW w:w="7438" w:type="dxa"/>
            <w:tcBorders>
              <w:top w:val="single" w:color="000000" w:sz="4" w:space="0"/>
              <w:left w:val="nil"/>
              <w:bottom w:val="single" w:color="000000" w:sz="8" w:space="0"/>
              <w:right w:val="single" w:color="000000" w:sz="8" w:space="0"/>
            </w:tcBorders>
            <w:noWrap/>
            <w:tcMar>
              <w:top w:w="0" w:type="dxa"/>
              <w:left w:w="108" w:type="dxa"/>
              <w:bottom w:w="0" w:type="dxa"/>
              <w:right w:w="108" w:type="dxa"/>
            </w:tcMar>
            <w:vAlign w:val="center"/>
          </w:tcPr>
          <w:p w14:paraId="6E405E6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（2）深度清洁：使用洗洁精或肥皂水清理。</w:t>
            </w:r>
          </w:p>
        </w:tc>
      </w:tr>
      <w:tr w14:paraId="4812321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41" w:type="dxa"/>
            <w:vMerge w:val="restart"/>
            <w:tcBorders>
              <w:top w:val="nil"/>
              <w:left w:val="single" w:color="000000" w:sz="8" w:space="0"/>
              <w:right w:val="single" w:color="000000" w:sz="8" w:space="0"/>
            </w:tcBorders>
            <w:noWrap/>
            <w:tcMar>
              <w:top w:w="0" w:type="dxa"/>
              <w:left w:w="108" w:type="dxa"/>
              <w:bottom w:w="0" w:type="dxa"/>
              <w:right w:w="108" w:type="dxa"/>
            </w:tcMar>
            <w:vAlign w:val="center"/>
          </w:tcPr>
          <w:p w14:paraId="7E9DE145">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w:t>
            </w:r>
          </w:p>
        </w:tc>
        <w:tc>
          <w:tcPr>
            <w:tcW w:w="1190" w:type="dxa"/>
            <w:vMerge w:val="restart"/>
            <w:tcBorders>
              <w:top w:val="nil"/>
              <w:left w:val="nil"/>
              <w:right w:val="single" w:color="000000" w:sz="8" w:space="0"/>
            </w:tcBorders>
            <w:noWrap/>
            <w:tcMar>
              <w:top w:w="0" w:type="dxa"/>
              <w:left w:w="108" w:type="dxa"/>
              <w:bottom w:w="0" w:type="dxa"/>
              <w:right w:w="108" w:type="dxa"/>
            </w:tcMar>
            <w:vAlign w:val="center"/>
          </w:tcPr>
          <w:p w14:paraId="6CF6917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瓷砖地面</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2284A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（1）日常清洁：推尘，保持地面干净无杂物。</w:t>
            </w:r>
          </w:p>
        </w:tc>
      </w:tr>
      <w:tr w14:paraId="6F6C6A2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41"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D65DEE">
            <w:pPr>
              <w:widowControl/>
              <w:jc w:val="center"/>
              <w:rPr>
                <w:rFonts w:ascii="宋体" w:hAnsi="宋体" w:cs="宋体"/>
                <w:color w:val="auto"/>
                <w:spacing w:val="-2"/>
                <w:sz w:val="24"/>
                <w:szCs w:val="24"/>
                <w:highlight w:val="none"/>
              </w:rPr>
            </w:pPr>
          </w:p>
        </w:tc>
        <w:tc>
          <w:tcPr>
            <w:tcW w:w="1190"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594C1666">
            <w:pPr>
              <w:widowControl/>
              <w:jc w:val="left"/>
              <w:rPr>
                <w:rFonts w:ascii="宋体" w:hAnsi="宋体" w:cs="宋体"/>
                <w:color w:val="auto"/>
                <w:spacing w:val="-2"/>
                <w:sz w:val="24"/>
                <w:szCs w:val="24"/>
                <w:highlight w:val="none"/>
              </w:rPr>
            </w:pP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F55C1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（2）深度清洁：使用洗洁精或肥皂水清理。</w:t>
            </w:r>
          </w:p>
        </w:tc>
      </w:tr>
      <w:tr w14:paraId="2D61488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41" w:type="dxa"/>
            <w:vMerge w:val="restart"/>
            <w:tcBorders>
              <w:top w:val="nil"/>
              <w:left w:val="single" w:color="000000" w:sz="8" w:space="0"/>
              <w:right w:val="single" w:color="000000" w:sz="8" w:space="0"/>
            </w:tcBorders>
            <w:noWrap/>
            <w:tcMar>
              <w:top w:w="0" w:type="dxa"/>
              <w:left w:w="108" w:type="dxa"/>
              <w:bottom w:w="0" w:type="dxa"/>
              <w:right w:w="108" w:type="dxa"/>
            </w:tcMar>
            <w:vAlign w:val="center"/>
          </w:tcPr>
          <w:p w14:paraId="26EF56D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w:t>
            </w:r>
          </w:p>
        </w:tc>
        <w:tc>
          <w:tcPr>
            <w:tcW w:w="1190" w:type="dxa"/>
            <w:vMerge w:val="restart"/>
            <w:tcBorders>
              <w:top w:val="nil"/>
              <w:left w:val="nil"/>
              <w:right w:val="single" w:color="000000" w:sz="8" w:space="0"/>
            </w:tcBorders>
            <w:noWrap/>
            <w:tcMar>
              <w:top w:w="0" w:type="dxa"/>
              <w:left w:w="108" w:type="dxa"/>
              <w:bottom w:w="0" w:type="dxa"/>
              <w:right w:w="108" w:type="dxa"/>
            </w:tcMar>
            <w:vAlign w:val="center"/>
          </w:tcPr>
          <w:p w14:paraId="0BD7CF7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地板地面</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A6CD8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（1）定期保养。使用中性清洁剂清洁，避免使用强酸或强碱清洁剂，定期进行基础维护。</w:t>
            </w:r>
          </w:p>
        </w:tc>
      </w:tr>
      <w:tr w14:paraId="3A7D8AB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41" w:type="dxa"/>
            <w:vMerge w:val="continue"/>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374FFE">
            <w:pPr>
              <w:widowControl/>
              <w:jc w:val="center"/>
              <w:rPr>
                <w:rFonts w:ascii="宋体" w:hAnsi="宋体" w:cs="宋体"/>
                <w:color w:val="auto"/>
                <w:spacing w:val="-2"/>
                <w:sz w:val="24"/>
                <w:szCs w:val="24"/>
                <w:highlight w:val="none"/>
              </w:rPr>
            </w:pPr>
          </w:p>
        </w:tc>
        <w:tc>
          <w:tcPr>
            <w:tcW w:w="1190" w:type="dxa"/>
            <w:vMerge w:val="continue"/>
            <w:tcBorders>
              <w:left w:val="nil"/>
              <w:bottom w:val="single" w:color="000000" w:sz="8" w:space="0"/>
              <w:right w:val="single" w:color="000000" w:sz="8" w:space="0"/>
            </w:tcBorders>
            <w:noWrap/>
            <w:tcMar>
              <w:top w:w="0" w:type="dxa"/>
              <w:left w:w="108" w:type="dxa"/>
              <w:bottom w:w="0" w:type="dxa"/>
              <w:right w:w="108" w:type="dxa"/>
            </w:tcMar>
            <w:vAlign w:val="center"/>
          </w:tcPr>
          <w:p w14:paraId="0178A77C">
            <w:pPr>
              <w:widowControl/>
              <w:jc w:val="left"/>
              <w:rPr>
                <w:rFonts w:ascii="宋体" w:hAnsi="宋体" w:cs="宋体"/>
                <w:color w:val="auto"/>
                <w:spacing w:val="-2"/>
                <w:sz w:val="24"/>
                <w:szCs w:val="24"/>
                <w:highlight w:val="none"/>
              </w:rPr>
            </w:pP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C7EA1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（2）日常维护。使用湿润的拖把清洁，污染严重时局部清洁，每月对地板进行打蜡处理。</w:t>
            </w:r>
          </w:p>
        </w:tc>
      </w:tr>
      <w:tr w14:paraId="74E56E9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15330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w:t>
            </w:r>
          </w:p>
        </w:tc>
        <w:tc>
          <w:tcPr>
            <w:tcW w:w="11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CA2E2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乳胶漆内墙</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AFE42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￡有污渍时用半干布擦拭。</w:t>
            </w:r>
          </w:p>
        </w:tc>
      </w:tr>
      <w:tr w14:paraId="4349692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897DB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5</w:t>
            </w:r>
          </w:p>
        </w:tc>
        <w:tc>
          <w:tcPr>
            <w:tcW w:w="11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69116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瓷砖内墙</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C58B9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￡有污渍时用半干布擦拭。</w:t>
            </w:r>
          </w:p>
        </w:tc>
      </w:tr>
      <w:tr w14:paraId="5A203BF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C169D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w:t>
            </w:r>
          </w:p>
        </w:tc>
        <w:tc>
          <w:tcPr>
            <w:tcW w:w="11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431D4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涂料内墙</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ABAD5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￡有污渍时用半干布擦拭。</w:t>
            </w:r>
          </w:p>
        </w:tc>
      </w:tr>
      <w:tr w14:paraId="5D0637E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8BE51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7</w:t>
            </w:r>
          </w:p>
        </w:tc>
        <w:tc>
          <w:tcPr>
            <w:tcW w:w="11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9267D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涂料外墙</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3F24D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￡定期专业清洗。</w:t>
            </w:r>
          </w:p>
        </w:tc>
      </w:tr>
      <w:tr w14:paraId="7316316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06C68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8</w:t>
            </w:r>
          </w:p>
        </w:tc>
        <w:tc>
          <w:tcPr>
            <w:tcW w:w="11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FA0ED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真石漆外墙</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9CB31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￡定期专业清洗。</w:t>
            </w:r>
          </w:p>
        </w:tc>
      </w:tr>
      <w:tr w14:paraId="3A32BDA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A2C40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9</w:t>
            </w:r>
          </w:p>
        </w:tc>
        <w:tc>
          <w:tcPr>
            <w:tcW w:w="11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89101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瓷砖外墙</w:t>
            </w:r>
          </w:p>
        </w:tc>
        <w:tc>
          <w:tcPr>
            <w:tcW w:w="74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B3FF6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￡定期专业清洗。</w:t>
            </w:r>
          </w:p>
        </w:tc>
      </w:tr>
      <w:tr w14:paraId="6548E01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4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A260FC">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10</w:t>
            </w:r>
          </w:p>
        </w:tc>
        <w:tc>
          <w:tcPr>
            <w:tcW w:w="119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3EB4B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玻璃幕墙外墙</w:t>
            </w:r>
          </w:p>
        </w:tc>
        <w:tc>
          <w:tcPr>
            <w:tcW w:w="743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71D44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￡定期专业清洗。</w:t>
            </w:r>
          </w:p>
        </w:tc>
      </w:tr>
    </w:tbl>
    <w:p w14:paraId="69FEFF5B">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 3.5绿化服务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555"/>
        <w:gridCol w:w="1259"/>
        <w:gridCol w:w="7926"/>
      </w:tblGrid>
      <w:tr w14:paraId="63F41EA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BEDC46">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18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8A66F88">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46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051F128">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5CE9172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restart"/>
            <w:tcBorders>
              <w:top w:val="nil"/>
              <w:left w:val="single" w:color="000000" w:sz="8" w:space="0"/>
              <w:right w:val="single" w:color="000000" w:sz="8" w:space="0"/>
            </w:tcBorders>
            <w:noWrap/>
            <w:tcMar>
              <w:top w:w="0" w:type="dxa"/>
              <w:left w:w="108" w:type="dxa"/>
              <w:bottom w:w="0" w:type="dxa"/>
              <w:right w:w="108" w:type="dxa"/>
            </w:tcMar>
            <w:vAlign w:val="center"/>
          </w:tcPr>
          <w:p w14:paraId="6FE94A92">
            <w:pPr>
              <w:rPr>
                <w:rFonts w:ascii="宋体" w:hAnsi="宋体" w:cs="宋体"/>
                <w:color w:val="auto"/>
                <w:sz w:val="24"/>
                <w:szCs w:val="24"/>
                <w:highlight w:val="none"/>
              </w:rPr>
            </w:pPr>
          </w:p>
        </w:tc>
        <w:tc>
          <w:tcPr>
            <w:tcW w:w="1185" w:type="dxa"/>
            <w:vMerge w:val="restart"/>
            <w:tcBorders>
              <w:top w:val="nil"/>
              <w:left w:val="nil"/>
              <w:right w:val="single" w:color="000000" w:sz="8" w:space="0"/>
            </w:tcBorders>
            <w:noWrap/>
            <w:tcMar>
              <w:top w:w="0" w:type="dxa"/>
              <w:left w:w="108" w:type="dxa"/>
              <w:bottom w:w="0" w:type="dxa"/>
              <w:right w:w="108" w:type="dxa"/>
            </w:tcMar>
            <w:vAlign w:val="center"/>
          </w:tcPr>
          <w:p w14:paraId="23D6E5A9">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DF93C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（1）做好绿化服务工作记录，填写规范。</w:t>
            </w:r>
          </w:p>
        </w:tc>
      </w:tr>
      <w:tr w14:paraId="4A28277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E83F1A">
            <w:pPr>
              <w:rPr>
                <w:rFonts w:ascii="宋体" w:hAnsi="宋体" w:cs="宋体"/>
                <w:color w:val="auto"/>
                <w:sz w:val="24"/>
                <w:szCs w:val="24"/>
                <w:highlight w:val="none"/>
              </w:rPr>
            </w:pPr>
          </w:p>
        </w:tc>
        <w:tc>
          <w:tcPr>
            <w:tcW w:w="1185"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705164">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99BC27">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（2）作业时采取安全防护措施，防止对作业人员或他人造成伤害。</w:t>
            </w:r>
          </w:p>
        </w:tc>
      </w:tr>
      <w:tr w14:paraId="279FE75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61F6E2">
            <w:pPr>
              <w:rPr>
                <w:rFonts w:ascii="宋体" w:hAnsi="宋体" w:cs="宋体"/>
                <w:color w:val="auto"/>
                <w:sz w:val="24"/>
                <w:szCs w:val="24"/>
                <w:highlight w:val="none"/>
              </w:rPr>
            </w:pPr>
          </w:p>
        </w:tc>
        <w:tc>
          <w:tcPr>
            <w:tcW w:w="1185"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9BA703">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0FC5D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（3）相关耗材的环保、安全性应当符合规定要求。</w:t>
            </w:r>
          </w:p>
        </w:tc>
      </w:tr>
      <w:tr w14:paraId="14BDFF7D">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50C713">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w:t>
            </w:r>
          </w:p>
        </w:tc>
        <w:tc>
          <w:tcPr>
            <w:tcW w:w="1185"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67AAC1">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绿化养护</w:t>
            </w: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27C96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（1）每周不少于1次巡查，发现情况立即落实处置措施。</w:t>
            </w:r>
          </w:p>
        </w:tc>
      </w:tr>
      <w:tr w14:paraId="665384B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71CBC8">
            <w:pPr>
              <w:rPr>
                <w:rFonts w:ascii="宋体" w:hAnsi="宋体" w:cs="宋体"/>
                <w:color w:val="auto"/>
                <w:sz w:val="24"/>
                <w:szCs w:val="24"/>
                <w:highlight w:val="none"/>
              </w:rPr>
            </w:pPr>
          </w:p>
        </w:tc>
        <w:tc>
          <w:tcPr>
            <w:tcW w:w="1185"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D95A2C">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74AB9">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（2）清除绿化区域的垃圾、杂物、黄叶、杂草，尽量保证植物生长良好。花盆、垫盆、套盆保持清洁，无灰尘、无积水。</w:t>
            </w:r>
          </w:p>
        </w:tc>
      </w:tr>
      <w:tr w14:paraId="36F1E2A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CE82B9">
            <w:pPr>
              <w:rPr>
                <w:rFonts w:ascii="宋体" w:hAnsi="宋体" w:cs="宋体"/>
                <w:color w:val="auto"/>
                <w:sz w:val="24"/>
                <w:szCs w:val="24"/>
                <w:highlight w:val="none"/>
              </w:rPr>
            </w:pPr>
          </w:p>
        </w:tc>
        <w:tc>
          <w:tcPr>
            <w:tcW w:w="1185"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BCAC82">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9C26E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（3）雨雪、冰冻等恶劣天气来临前，专人巡查，对绿植做好预防措施，排除安全隐患。</w:t>
            </w:r>
          </w:p>
        </w:tc>
      </w:tr>
      <w:tr w14:paraId="74B6DD5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71024F">
            <w:pPr>
              <w:rPr>
                <w:rFonts w:ascii="宋体" w:hAnsi="宋体" w:cs="宋体"/>
                <w:color w:val="auto"/>
                <w:sz w:val="24"/>
                <w:szCs w:val="24"/>
                <w:highlight w:val="none"/>
              </w:rPr>
            </w:pPr>
          </w:p>
        </w:tc>
        <w:tc>
          <w:tcPr>
            <w:tcW w:w="1185"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0FA955">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15F17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（4）恶劣天气后，及时清除倒树断枝，疏通道路，尽快恢复原状。</w:t>
            </w:r>
          </w:p>
        </w:tc>
      </w:tr>
      <w:tr w14:paraId="7503B14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23"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8BB04C">
            <w:pPr>
              <w:rPr>
                <w:rFonts w:ascii="宋体" w:hAnsi="宋体" w:cs="宋体"/>
                <w:color w:val="auto"/>
                <w:sz w:val="24"/>
                <w:szCs w:val="24"/>
                <w:highlight w:val="none"/>
              </w:rPr>
            </w:pPr>
          </w:p>
        </w:tc>
        <w:tc>
          <w:tcPr>
            <w:tcW w:w="1185"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109563">
            <w:pPr>
              <w:rPr>
                <w:rFonts w:ascii="宋体" w:hAnsi="宋体" w:cs="宋体"/>
                <w:color w:val="auto"/>
                <w:sz w:val="24"/>
                <w:szCs w:val="24"/>
                <w:highlight w:val="none"/>
              </w:rPr>
            </w:pPr>
          </w:p>
        </w:tc>
        <w:tc>
          <w:tcPr>
            <w:tcW w:w="746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F82D8F">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（5）平时如发现不正常情况，应立即采取补种、更换、重做、修复等补救措施，直至满意为止。</w:t>
            </w:r>
          </w:p>
        </w:tc>
      </w:tr>
    </w:tbl>
    <w:p w14:paraId="18D69B28">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3.6保安服务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594"/>
        <w:gridCol w:w="1243"/>
        <w:gridCol w:w="7903"/>
      </w:tblGrid>
      <w:tr w14:paraId="709B9C1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PrEx>
        <w:trPr>
          <w:trHeight w:val="454" w:hRule="atLeast"/>
          <w:jc w:val="center"/>
        </w:trPr>
        <w:tc>
          <w:tcPr>
            <w:tcW w:w="55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E53CC3">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17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0DE8A2F">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44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2458BC2">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26D1156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76F7DB">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1</w:t>
            </w:r>
          </w:p>
        </w:tc>
        <w:tc>
          <w:tcPr>
            <w:tcW w:w="1170"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5ADE80">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基本要求</w:t>
            </w: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499C6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（1）建立保安服务相关制度，并按照执行。</w:t>
            </w:r>
          </w:p>
        </w:tc>
      </w:tr>
      <w:tr w14:paraId="08D3ED9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551177">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EF2D85">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AB522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（2）对巡查、值守及异常情况等做好相关记录，填写规范，保存完好。</w:t>
            </w:r>
          </w:p>
        </w:tc>
      </w:tr>
      <w:tr w14:paraId="2DA2AF1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E9DF2A">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7FB2F8">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AFD64B">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（3）配备保安服务必要的器材。</w:t>
            </w:r>
          </w:p>
        </w:tc>
      </w:tr>
      <w:tr w14:paraId="67BF960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4A6CC3">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2FEE71">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D994A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（4）针对采购人防范区域和环境制定合适的安保措施（如岗位人员安排、巡查制度等），运营管理公司按采购人要求进行书面申请批准后方可实施。</w:t>
            </w:r>
          </w:p>
        </w:tc>
      </w:tr>
      <w:tr w14:paraId="4E47C5E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F0FEA6">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CE5DD0">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4BAE7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（5）保安人员应严格履行岗位职责，并遵守采购人符合法律规定的各项规章制度和岗位职责及作风廉政要求。维护采购人防范区域正常的工作秩序，确保采购人财产、人员的安全。</w:t>
            </w:r>
          </w:p>
        </w:tc>
      </w:tr>
      <w:tr w14:paraId="0AD4495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371FCB">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F0654">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D07AA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（6）保持门卫室内部卫生清洁，物品整齐。</w:t>
            </w:r>
          </w:p>
        </w:tc>
      </w:tr>
      <w:tr w14:paraId="720BEBA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1C9347">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2</w:t>
            </w:r>
          </w:p>
        </w:tc>
        <w:tc>
          <w:tcPr>
            <w:tcW w:w="1170"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81851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值班巡查</w:t>
            </w: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1A154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（1）建立24小时值班巡查制度。</w:t>
            </w:r>
          </w:p>
        </w:tc>
      </w:tr>
      <w:tr w14:paraId="7697BF0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2737C4">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62EBC2">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06143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（2）制定巡查路线，按照指定时间和路线执行，加强重点区域、重点部位的巡查。</w:t>
            </w:r>
          </w:p>
        </w:tc>
      </w:tr>
      <w:tr w14:paraId="707F604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204FA9">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C3975F">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9C8C5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（3）巡查期间保持通信设施设备畅通，遇到异常情况立即上报并在现场采取相应措施。</w:t>
            </w:r>
          </w:p>
        </w:tc>
      </w:tr>
      <w:tr w14:paraId="2621F62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2492AD">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311154">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92EC8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（4）收到指令后，巡查人员及时到达指定地点并迅速采取相应措施。</w:t>
            </w:r>
          </w:p>
        </w:tc>
      </w:tr>
      <w:tr w14:paraId="5F9A2DA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57680B">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128BC6">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A21CDA">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w:t>
            </w:r>
            <w:r>
              <w:rPr>
                <w:rFonts w:hint="eastAsia" w:ascii="宋体" w:hAnsi="宋体" w:cs="宋体"/>
                <w:color w:val="auto"/>
                <w:sz w:val="24"/>
                <w:szCs w:val="24"/>
                <w:highlight w:val="none"/>
              </w:rPr>
              <w:t>保安人员统一着装并配置基本保安执勤装备，做好24小时值守、巡查工作。</w:t>
            </w:r>
          </w:p>
        </w:tc>
      </w:tr>
      <w:tr w14:paraId="7380178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1B5C52">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3</w:t>
            </w:r>
          </w:p>
        </w:tc>
        <w:tc>
          <w:tcPr>
            <w:tcW w:w="1170"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C9FFCF">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监控值守</w:t>
            </w: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FC948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（1）监控室环境符合系统设备运行要求，定期进行检查和检测，确保系统功能正常。</w:t>
            </w:r>
          </w:p>
        </w:tc>
      </w:tr>
      <w:tr w14:paraId="6394DBB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1DEBEA">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3F7704">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65581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（2）监控设备24小时正常运行。</w:t>
            </w:r>
          </w:p>
        </w:tc>
      </w:tr>
      <w:tr w14:paraId="7D90D636">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D4F47D">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7659DF">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B59674">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（3）监控记录画面清晰，视频监控无死角、无盲区。</w:t>
            </w:r>
          </w:p>
        </w:tc>
      </w:tr>
      <w:tr w14:paraId="4E4D4B5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6501A7">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06928A">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977EC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（4）值班期间遵守操作规程和保密制度，做好监控记录的保存工作。</w:t>
            </w:r>
          </w:p>
        </w:tc>
      </w:tr>
      <w:tr w14:paraId="3BFDF02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C0702E">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93B533">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226A7C">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（5）监控记录保持完整，保存时间不应少于90天。</w:t>
            </w:r>
          </w:p>
        </w:tc>
      </w:tr>
      <w:tr w14:paraId="2FE22F7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505"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957F3A">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65E33A">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D6171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（6）无关人员进入监控室或查阅监控记录，经授权人批准并做好相关记录。</w:t>
            </w:r>
          </w:p>
        </w:tc>
      </w:tr>
      <w:tr w14:paraId="657FD5B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046D98">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F1AF98">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361B1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（7）监控室收到火情等报警信号、其他异常情况信号后，及时报警并安排其他安保人员前往现场进行处理。</w:t>
            </w:r>
          </w:p>
        </w:tc>
      </w:tr>
      <w:tr w14:paraId="1DCE3C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286625">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64B7E6">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C716F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（8）</w:t>
            </w:r>
            <w:r>
              <w:rPr>
                <w:rFonts w:hint="eastAsia" w:ascii="宋体" w:hAnsi="宋体" w:cs="宋体"/>
                <w:color w:val="auto"/>
                <w:sz w:val="24"/>
                <w:szCs w:val="24"/>
                <w:highlight w:val="none"/>
              </w:rPr>
              <w:t>做好视频监控系统监视和夜间值班巡查（叫应服务），完成指定时间、点位、线路的巡查工作。</w:t>
            </w:r>
          </w:p>
        </w:tc>
      </w:tr>
      <w:tr w14:paraId="37DBF15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E427ED">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4</w:t>
            </w:r>
          </w:p>
        </w:tc>
        <w:tc>
          <w:tcPr>
            <w:tcW w:w="1170"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9255A8">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车辆停放</w:t>
            </w: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F80FD3">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（1）车辆行驶路线设置合理、规范，导向标志完整、清晰。</w:t>
            </w:r>
          </w:p>
        </w:tc>
      </w:tr>
      <w:tr w14:paraId="01C7B8F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756254">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3A9CE8">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21170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（2）合理规划车辆停放区域，张贴车辆引导标识，对车辆及停放区域实行规范管理。</w:t>
            </w:r>
          </w:p>
        </w:tc>
      </w:tr>
      <w:tr w14:paraId="69410F6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598DC2">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DF3358">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91A89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（3）严禁在办公楼的公用走道、楼梯间、安全出口处等公共区域停放车辆或充电。</w:t>
            </w:r>
          </w:p>
        </w:tc>
      </w:tr>
      <w:tr w14:paraId="4AF33003">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F766B5">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D4C030">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6DF068">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（4）非机动车定点有序停放。</w:t>
            </w:r>
          </w:p>
        </w:tc>
      </w:tr>
      <w:tr w14:paraId="65DCE4F5">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BD323C">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0CAD02">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4DA88B">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（5）严格</w:t>
            </w:r>
            <w:r>
              <w:rPr>
                <w:rFonts w:hint="eastAsia" w:ascii="宋体" w:hAnsi="宋体" w:cs="宋体"/>
                <w:color w:val="auto"/>
                <w:sz w:val="24"/>
                <w:szCs w:val="24"/>
                <w:highlight w:val="none"/>
              </w:rPr>
              <w:t>做好危险品车辆劝离及罐装车辆的相关管理登记工作</w:t>
            </w:r>
            <w:r>
              <w:rPr>
                <w:rFonts w:hint="eastAsia" w:ascii="宋体" w:hAnsi="宋体" w:cs="宋体"/>
                <w:color w:val="auto"/>
                <w:spacing w:val="-2"/>
                <w:sz w:val="24"/>
                <w:szCs w:val="24"/>
                <w:highlight w:val="none"/>
              </w:rPr>
              <w:t>。</w:t>
            </w:r>
          </w:p>
        </w:tc>
      </w:tr>
      <w:tr w14:paraId="3697B53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ECAB7E">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7518A5">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57B98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（6）发现车辆异常情况及时通知车主，并做好登记；发生交通事故、自然灾害等意外事故时及时赶赴现场疏导和协助处理，响应时间不超过3分钟。</w:t>
            </w:r>
          </w:p>
        </w:tc>
      </w:tr>
      <w:tr w14:paraId="7EF95C5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23030F">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5</w:t>
            </w:r>
          </w:p>
        </w:tc>
        <w:tc>
          <w:tcPr>
            <w:tcW w:w="1170" w:type="dxa"/>
            <w:vMerge w:val="restart"/>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421CE9">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消防安全管理</w:t>
            </w: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6C294D">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（1）建立消防安全责任制，确定各级消防安全责任人及其职责。</w:t>
            </w:r>
          </w:p>
        </w:tc>
      </w:tr>
      <w:tr w14:paraId="7559386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A94100">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AE08DC">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BADC91">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（2）消火栓、应急照明、应急物资、消防及人员逃生通道、消防车通道可随时正常使用。</w:t>
            </w:r>
          </w:p>
        </w:tc>
      </w:tr>
      <w:tr w14:paraId="3C849B1F">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31B13E">
            <w:pPr>
              <w:rPr>
                <w:rFonts w:ascii="宋体" w:hAnsi="宋体" w:cs="宋体"/>
                <w:color w:val="auto"/>
                <w:sz w:val="24"/>
                <w:szCs w:val="24"/>
                <w:highlight w:val="none"/>
              </w:rPr>
            </w:pPr>
          </w:p>
        </w:tc>
        <w:tc>
          <w:tcPr>
            <w:tcW w:w="1170" w:type="dxa"/>
            <w:vMerge w:val="continue"/>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D2D1C8">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3E1D1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（3）定期组织消防安全宣传，</w:t>
            </w:r>
            <w:r>
              <w:rPr>
                <w:rFonts w:hint="eastAsia" w:ascii="宋体" w:hAnsi="宋体" w:cs="宋体"/>
                <w:color w:val="auto"/>
                <w:sz w:val="24"/>
                <w:szCs w:val="24"/>
                <w:highlight w:val="none"/>
              </w:rPr>
              <w:t>保安人员应每年接受运营管理公司对于突发事件的消防安全的培训和演练，落实防火、防盗、防破坏等安全防范措施，发现责任区域内的安全隐患，及时报告采购人。</w:t>
            </w:r>
          </w:p>
        </w:tc>
      </w:tr>
      <w:tr w14:paraId="0EED1D8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restart"/>
            <w:tcBorders>
              <w:top w:val="nil"/>
              <w:left w:val="single" w:color="000000" w:sz="8" w:space="0"/>
              <w:right w:val="single" w:color="000000" w:sz="8" w:space="0"/>
            </w:tcBorders>
            <w:noWrap/>
            <w:tcMar>
              <w:top w:w="0" w:type="dxa"/>
              <w:left w:w="108" w:type="dxa"/>
              <w:bottom w:w="0" w:type="dxa"/>
              <w:right w:w="108" w:type="dxa"/>
            </w:tcMar>
            <w:vAlign w:val="center"/>
          </w:tcPr>
          <w:p w14:paraId="09CC2DAE">
            <w:pPr>
              <w:widowControl/>
              <w:jc w:val="center"/>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6</w:t>
            </w:r>
          </w:p>
        </w:tc>
        <w:tc>
          <w:tcPr>
            <w:tcW w:w="1170" w:type="dxa"/>
            <w:vMerge w:val="restart"/>
            <w:tcBorders>
              <w:top w:val="nil"/>
              <w:left w:val="nil"/>
              <w:right w:val="single" w:color="000000" w:sz="8" w:space="0"/>
            </w:tcBorders>
            <w:noWrap/>
            <w:tcMar>
              <w:top w:w="0" w:type="dxa"/>
              <w:left w:w="108" w:type="dxa"/>
              <w:bottom w:w="0" w:type="dxa"/>
              <w:right w:w="108" w:type="dxa"/>
            </w:tcMar>
            <w:vAlign w:val="center"/>
          </w:tcPr>
          <w:p w14:paraId="05995F0B">
            <w:pPr>
              <w:widowControl/>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突发事件处理</w:t>
            </w: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EFDDF5">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（1）制定突发事件安全责任书，明确突发事件责任人及应承担的安全责任。</w:t>
            </w:r>
          </w:p>
        </w:tc>
      </w:tr>
      <w:tr w14:paraId="03869E8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1571AE79">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1BBCE30D">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6D357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（2）建立应急突发事件处置队伍，明确各自的职责。</w:t>
            </w:r>
          </w:p>
        </w:tc>
      </w:tr>
      <w:tr w14:paraId="34B0A6EE">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B4AEF90">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05621C92">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C93A1B">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（3）识别、分析各种潜在风险，针对不同风险类型制定相应解决方案，并配备应急物资。</w:t>
            </w:r>
          </w:p>
        </w:tc>
      </w:tr>
      <w:tr w14:paraId="4BD42A7C">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1BEA20FC">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3405173C">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1FECD0">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（4）每半年至少开展1次突发事件应急演练，并有相应记录。</w:t>
            </w:r>
          </w:p>
        </w:tc>
      </w:tr>
      <w:tr w14:paraId="2918910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84C7BAA">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78DDEDFF">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BC8A76">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（5）发生意外事件时，及时采取应急措施，维护办公区域运营服务正常进行，保护人身财产安全。</w:t>
            </w:r>
          </w:p>
        </w:tc>
      </w:tr>
      <w:tr w14:paraId="6B4D310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4C74FE8C">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4210FDC6">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F35032">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（6）服务及办公区域运营服务应急预案终止实施后，积极采取措施，在尽可能短的时间内，消除事故带来的不良影响，妥善安置和慰问受害及受影响的人员和部门。</w:t>
            </w:r>
          </w:p>
        </w:tc>
      </w:tr>
      <w:tr w14:paraId="69A32220">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29531C08">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1934E175">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A5810E">
            <w:pPr>
              <w:widowControl/>
              <w:jc w:val="left"/>
              <w:rPr>
                <w:rFonts w:ascii="宋体" w:hAnsi="宋体" w:cs="宋体"/>
                <w:color w:val="auto"/>
                <w:spacing w:val="-2"/>
                <w:sz w:val="24"/>
                <w:szCs w:val="24"/>
                <w:highlight w:val="none"/>
              </w:rPr>
            </w:pPr>
            <w:r>
              <w:rPr>
                <w:rFonts w:hint="eastAsia" w:ascii="宋体" w:hAnsi="宋体" w:cs="宋体"/>
                <w:color w:val="auto"/>
                <w:spacing w:val="-2"/>
                <w:sz w:val="24"/>
                <w:szCs w:val="24"/>
                <w:highlight w:val="none"/>
              </w:rPr>
              <w:t>￡ （7）事故处理后，及时形成事故应急总结报告，完善应急救援工作方案。</w:t>
            </w:r>
          </w:p>
        </w:tc>
      </w:tr>
      <w:tr w14:paraId="3AC8E261">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297345D1">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4F38F627">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1A77F5">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 （8）遇有发现事故隐患、突发事件和可疑人员时，应及时妥善处置并报告。</w:t>
            </w:r>
          </w:p>
        </w:tc>
      </w:tr>
      <w:tr w14:paraId="53D008B2">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0DDFE0E8">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66998A0C">
            <w:pPr>
              <w:rPr>
                <w:rFonts w:ascii="宋体" w:hAnsi="宋体" w:cs="宋体"/>
                <w:color w:val="auto"/>
                <w:sz w:val="24"/>
                <w:szCs w:val="24"/>
                <w:highlight w:val="none"/>
              </w:rPr>
            </w:pPr>
          </w:p>
        </w:tc>
        <w:tc>
          <w:tcPr>
            <w:tcW w:w="74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60949">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9）对发生在值勤区域内的刑事案件、治安案件和治安灾害事故，应及时报告采购人和当地公安机关，采取措施保护发案现场，协助采购人配合公安机关侦查各类治安刑事案件，依法妥善处理责任范围内的其它突发事件。</w:t>
            </w:r>
          </w:p>
        </w:tc>
      </w:tr>
      <w:tr w14:paraId="3EA1B614">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right w:val="single" w:color="000000" w:sz="8" w:space="0"/>
            </w:tcBorders>
            <w:noWrap/>
            <w:tcMar>
              <w:top w:w="0" w:type="dxa"/>
              <w:left w:w="108" w:type="dxa"/>
              <w:bottom w:w="0" w:type="dxa"/>
              <w:right w:w="108" w:type="dxa"/>
            </w:tcMar>
            <w:vAlign w:val="center"/>
          </w:tcPr>
          <w:p w14:paraId="73FCABD2">
            <w:pPr>
              <w:rPr>
                <w:rFonts w:ascii="宋体" w:hAnsi="宋体" w:cs="宋体"/>
                <w:color w:val="auto"/>
                <w:sz w:val="24"/>
                <w:szCs w:val="24"/>
                <w:highlight w:val="none"/>
              </w:rPr>
            </w:pPr>
          </w:p>
        </w:tc>
        <w:tc>
          <w:tcPr>
            <w:tcW w:w="1170" w:type="dxa"/>
            <w:vMerge w:val="continue"/>
            <w:tcBorders>
              <w:left w:val="nil"/>
              <w:right w:val="single" w:color="000000" w:sz="8" w:space="0"/>
            </w:tcBorders>
            <w:noWrap/>
            <w:tcMar>
              <w:top w:w="0" w:type="dxa"/>
              <w:left w:w="108" w:type="dxa"/>
              <w:bottom w:w="0" w:type="dxa"/>
              <w:right w:w="108" w:type="dxa"/>
            </w:tcMar>
            <w:vAlign w:val="center"/>
          </w:tcPr>
          <w:p w14:paraId="027D64F5">
            <w:pPr>
              <w:rPr>
                <w:rFonts w:ascii="宋体" w:hAnsi="宋体" w:cs="宋体"/>
                <w:color w:val="auto"/>
                <w:sz w:val="24"/>
                <w:szCs w:val="24"/>
                <w:highlight w:val="none"/>
              </w:rPr>
            </w:pPr>
          </w:p>
        </w:tc>
        <w:tc>
          <w:tcPr>
            <w:tcW w:w="744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A0370AC">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 （10）协助采购人处理好各类突发事件，在遇有突击性应急需要时（如应对突发性恶劣天气，包括夏季台风、强对流天气、冬季暴风雪等），须服从采购人的统一安排。</w:t>
            </w:r>
          </w:p>
        </w:tc>
      </w:tr>
      <w:tr w14:paraId="1DD6A0AB">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cantSplit/>
          <w:trHeight w:val="454" w:hRule="atLeast"/>
          <w:jc w:val="center"/>
        </w:trPr>
        <w:tc>
          <w:tcPr>
            <w:tcW w:w="559" w:type="dxa"/>
            <w:vMerge w:val="continue"/>
            <w:tcBorders>
              <w:left w:val="single" w:color="000000" w:sz="8" w:space="0"/>
              <w:bottom w:val="single" w:color="000000" w:sz="6" w:space="0"/>
              <w:right w:val="single" w:color="000000" w:sz="8" w:space="0"/>
            </w:tcBorders>
            <w:noWrap/>
            <w:tcMar>
              <w:top w:w="0" w:type="dxa"/>
              <w:left w:w="108" w:type="dxa"/>
              <w:bottom w:w="0" w:type="dxa"/>
              <w:right w:w="108" w:type="dxa"/>
            </w:tcMar>
            <w:vAlign w:val="center"/>
          </w:tcPr>
          <w:p w14:paraId="2FC9C0BE">
            <w:pPr>
              <w:rPr>
                <w:rFonts w:ascii="宋体" w:hAnsi="宋体" w:cs="宋体"/>
                <w:color w:val="auto"/>
                <w:sz w:val="24"/>
                <w:szCs w:val="24"/>
                <w:highlight w:val="none"/>
              </w:rPr>
            </w:pPr>
          </w:p>
        </w:tc>
        <w:tc>
          <w:tcPr>
            <w:tcW w:w="1170" w:type="dxa"/>
            <w:vMerge w:val="continue"/>
            <w:tcBorders>
              <w:left w:val="nil"/>
              <w:bottom w:val="single" w:color="000000" w:sz="6" w:space="0"/>
              <w:right w:val="single" w:color="000000" w:sz="8" w:space="0"/>
            </w:tcBorders>
            <w:noWrap/>
            <w:tcMar>
              <w:top w:w="0" w:type="dxa"/>
              <w:left w:w="108" w:type="dxa"/>
              <w:bottom w:w="0" w:type="dxa"/>
              <w:right w:w="108" w:type="dxa"/>
            </w:tcMar>
            <w:vAlign w:val="center"/>
          </w:tcPr>
          <w:p w14:paraId="21776C35">
            <w:pPr>
              <w:rPr>
                <w:rFonts w:ascii="宋体" w:hAnsi="宋体" w:cs="宋体"/>
                <w:color w:val="auto"/>
                <w:sz w:val="24"/>
                <w:szCs w:val="24"/>
                <w:highlight w:val="none"/>
              </w:rPr>
            </w:pPr>
          </w:p>
        </w:tc>
        <w:tc>
          <w:tcPr>
            <w:tcW w:w="744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82B0870">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 （11）如遇节假日或极端天气情况或突发情况或重大活动，成交供应商须按采购人要求增加运营管理服务人员，此费用已包含在总报价里，采购人不另行支付。</w:t>
            </w:r>
          </w:p>
        </w:tc>
      </w:tr>
    </w:tbl>
    <w:p w14:paraId="73E8ED01">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3.7会议服务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594"/>
        <w:gridCol w:w="1259"/>
        <w:gridCol w:w="7887"/>
      </w:tblGrid>
      <w:tr w14:paraId="62B7A178">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5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8B310C">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18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7A6AF35">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42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D196462">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0BB95C9A">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5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00FCBA">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8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C92A3D">
            <w:pPr>
              <w:tabs>
                <w:tab w:val="center" w:pos="4153"/>
                <w:tab w:val="right" w:pos="8306"/>
              </w:tabs>
              <w:rPr>
                <w:rFonts w:ascii="宋体" w:hAnsi="宋体" w:cs="宋体"/>
                <w:color w:val="auto"/>
                <w:sz w:val="24"/>
                <w:szCs w:val="24"/>
                <w:highlight w:val="none"/>
              </w:rPr>
            </w:pPr>
            <w:r>
              <w:rPr>
                <w:rFonts w:hint="eastAsia" w:ascii="宋体" w:hAnsi="宋体" w:cs="宋体"/>
                <w:color w:val="auto"/>
                <w:sz w:val="24"/>
                <w:szCs w:val="24"/>
                <w:highlight w:val="none"/>
              </w:rPr>
              <w:t>会议室保洁及会前服务、会后整理</w:t>
            </w:r>
          </w:p>
        </w:tc>
        <w:tc>
          <w:tcPr>
            <w:tcW w:w="742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779B92">
            <w:pPr>
              <w:tabs>
                <w:tab w:val="center" w:pos="4153"/>
                <w:tab w:val="right" w:pos="8306"/>
              </w:tabs>
              <w:rPr>
                <w:rFonts w:ascii="宋体" w:hAnsi="宋体" w:cs="宋体"/>
                <w:color w:val="auto"/>
                <w:sz w:val="24"/>
                <w:szCs w:val="24"/>
                <w:highlight w:val="none"/>
              </w:rPr>
            </w:pPr>
            <w:r>
              <w:rPr>
                <w:rFonts w:hint="eastAsia" w:ascii="宋体" w:hAnsi="宋体" w:cs="宋体"/>
                <w:color w:val="auto"/>
                <w:sz w:val="24"/>
                <w:szCs w:val="24"/>
                <w:highlight w:val="none"/>
              </w:rPr>
              <w:t>￡ 应做到使用（开会）前后及时清扫、拖洗，桌椅摆放整齐、地面洁净，室内（含空调柜机）立面无灰尘。会前布置好桌椅，对会场内会议桌、杯子、茶几、四周墙面等物品做好清洁工作。会后对会议室及时进行清洁，关闭照明，空调等电器开关。</w:t>
            </w:r>
          </w:p>
        </w:tc>
      </w:tr>
    </w:tbl>
    <w:p w14:paraId="5F62ABFC">
      <w:pPr>
        <w:pStyle w:val="14"/>
        <w:rPr>
          <w:rFonts w:ascii="宋体" w:hAnsi="宋体" w:cs="宋体"/>
          <w:color w:val="auto"/>
          <w:highlight w:val="none"/>
        </w:rPr>
      </w:pPr>
    </w:p>
    <w:p w14:paraId="0CA8206C">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3.8工作餐服务</w:t>
      </w:r>
    </w:p>
    <w:tbl>
      <w:tblPr>
        <w:tblStyle w:val="34"/>
        <w:tblW w:w="5000" w:type="pct"/>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594"/>
        <w:gridCol w:w="1259"/>
        <w:gridCol w:w="7887"/>
      </w:tblGrid>
      <w:tr w14:paraId="045AF037">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5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8B723C">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序号</w:t>
            </w:r>
          </w:p>
        </w:tc>
        <w:tc>
          <w:tcPr>
            <w:tcW w:w="118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C6A279E">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服务内容</w:t>
            </w:r>
          </w:p>
        </w:tc>
        <w:tc>
          <w:tcPr>
            <w:tcW w:w="742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9DBD0F2">
            <w:pPr>
              <w:widowControl/>
              <w:spacing w:line="360" w:lineRule="auto"/>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服务标准</w:t>
            </w:r>
          </w:p>
        </w:tc>
      </w:tr>
      <w:tr w14:paraId="427559C9">
        <w:tblPrEx>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CellMar>
            <w:top w:w="15" w:type="dxa"/>
            <w:left w:w="15" w:type="dxa"/>
            <w:bottom w:w="15" w:type="dxa"/>
            <w:right w:w="15" w:type="dxa"/>
          </w:tblCellMar>
        </w:tblPrEx>
        <w:trPr>
          <w:trHeight w:val="454" w:hRule="atLeast"/>
          <w:jc w:val="center"/>
        </w:trPr>
        <w:tc>
          <w:tcPr>
            <w:tcW w:w="55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53D45A">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8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2D1B32">
            <w:pPr>
              <w:tabs>
                <w:tab w:val="center" w:pos="4153"/>
                <w:tab w:val="right" w:pos="8306"/>
              </w:tabs>
              <w:rPr>
                <w:rFonts w:ascii="宋体" w:hAnsi="宋体" w:cs="宋体"/>
                <w:color w:val="auto"/>
                <w:sz w:val="24"/>
                <w:szCs w:val="24"/>
                <w:highlight w:val="none"/>
              </w:rPr>
            </w:pPr>
            <w:r>
              <w:rPr>
                <w:rFonts w:hint="eastAsia" w:ascii="宋体" w:hAnsi="宋体" w:cs="宋体"/>
                <w:color w:val="auto"/>
                <w:sz w:val="24"/>
                <w:szCs w:val="24"/>
                <w:highlight w:val="none"/>
              </w:rPr>
              <w:t>食材制作及环境卫生</w:t>
            </w:r>
          </w:p>
        </w:tc>
        <w:tc>
          <w:tcPr>
            <w:tcW w:w="742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42835B">
            <w:pPr>
              <w:tabs>
                <w:tab w:val="center" w:pos="4153"/>
                <w:tab w:val="right" w:pos="8306"/>
              </w:tabs>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b/>
                <w:color w:val="auto"/>
                <w:sz w:val="24"/>
                <w:szCs w:val="24"/>
                <w:highlight w:val="none"/>
              </w:rPr>
              <w:t>包2:</w:t>
            </w:r>
            <w:r>
              <w:rPr>
                <w:rFonts w:hint="eastAsia" w:ascii="宋体" w:hAnsi="宋体" w:cs="宋体"/>
                <w:color w:val="auto"/>
                <w:sz w:val="24"/>
                <w:szCs w:val="24"/>
                <w:highlight w:val="none"/>
              </w:rPr>
              <w:t>负责将通州分中心购买的食材进行加工制作（家常菜），保证全体人员按时就餐，安全卫生，味道可口；负责提供职工工作餐（提供午餐一餐）；负责场所内部及周边环境卫生、安全，包括但不限于用餐工具清洗消毒、环境卫生、食品安全；负责提供就餐时的服务，包括但不限于为就餐人员分发、添加食品等。</w:t>
            </w:r>
          </w:p>
        </w:tc>
      </w:tr>
    </w:tbl>
    <w:p w14:paraId="1FE64185">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4.投标供应商履行合同所需的设备</w:t>
      </w:r>
    </w:p>
    <w:p w14:paraId="2960B442">
      <w:pPr>
        <w:widowControl/>
        <w:spacing w:line="360" w:lineRule="auto"/>
        <w:ind w:firstLine="472" w:firstLineChars="200"/>
        <w:jc w:val="left"/>
        <w:rPr>
          <w:rFonts w:ascii="宋体" w:hAnsi="宋体" w:cs="宋体"/>
          <w:b/>
          <w:bCs/>
          <w:color w:val="auto"/>
          <w:spacing w:val="-2"/>
          <w:sz w:val="24"/>
          <w:szCs w:val="24"/>
          <w:highlight w:val="none"/>
        </w:rPr>
      </w:pPr>
      <w:r>
        <w:rPr>
          <w:rFonts w:hint="eastAsia" w:ascii="宋体" w:hAnsi="宋体" w:cs="宋体"/>
          <w:color w:val="auto"/>
          <w:spacing w:val="-2"/>
          <w:sz w:val="24"/>
          <w:szCs w:val="24"/>
          <w:highlight w:val="none"/>
        </w:rPr>
        <w:t>采购人根据项目实际需求，需要投标供应商提供作业设备（自有或租赁）用于运营管理服务的，</w:t>
      </w:r>
      <w:r>
        <w:rPr>
          <w:rFonts w:hint="eastAsia" w:ascii="宋体" w:hAnsi="宋体" w:cs="宋体"/>
          <w:b/>
          <w:bCs/>
          <w:color w:val="auto"/>
          <w:spacing w:val="-2"/>
          <w:sz w:val="24"/>
          <w:szCs w:val="24"/>
          <w:highlight w:val="none"/>
        </w:rPr>
        <w:t>包1、包2：</w:t>
      </w:r>
      <w:r>
        <w:rPr>
          <w:rFonts w:hint="eastAsia" w:ascii="宋体" w:hAnsi="宋体" w:cs="宋体"/>
          <w:color w:val="auto"/>
          <w:highlight w:val="none"/>
        </w:rPr>
        <w:t>无。</w:t>
      </w:r>
    </w:p>
    <w:p w14:paraId="7FC0E6D5">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5.运营管理服务人员需求</w:t>
      </w:r>
    </w:p>
    <w:p w14:paraId="0846AA10">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w:t>
      </w:r>
    </w:p>
    <w:tbl>
      <w:tblPr>
        <w:tblStyle w:val="3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8"/>
        <w:gridCol w:w="646"/>
        <w:gridCol w:w="529"/>
        <w:gridCol w:w="579"/>
        <w:gridCol w:w="6848"/>
      </w:tblGrid>
      <w:tr w14:paraId="16054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71" w:type="dxa"/>
            <w:noWrap/>
            <w:vAlign w:val="center"/>
          </w:tcPr>
          <w:p w14:paraId="57985F00">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部门职能</w:t>
            </w:r>
          </w:p>
        </w:tc>
        <w:tc>
          <w:tcPr>
            <w:tcW w:w="608" w:type="dxa"/>
            <w:noWrap/>
            <w:vAlign w:val="center"/>
          </w:tcPr>
          <w:p w14:paraId="456D254E">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岗位</w:t>
            </w:r>
          </w:p>
        </w:tc>
        <w:tc>
          <w:tcPr>
            <w:tcW w:w="498" w:type="dxa"/>
            <w:noWrap/>
            <w:vAlign w:val="center"/>
          </w:tcPr>
          <w:p w14:paraId="186DA841">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同时在岗人数</w:t>
            </w:r>
          </w:p>
        </w:tc>
        <w:tc>
          <w:tcPr>
            <w:tcW w:w="545" w:type="dxa"/>
            <w:noWrap/>
            <w:vAlign w:val="center"/>
          </w:tcPr>
          <w:p w14:paraId="531EA7A0">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岗位所需总人数</w:t>
            </w:r>
          </w:p>
        </w:tc>
        <w:tc>
          <w:tcPr>
            <w:tcW w:w="6447" w:type="dxa"/>
            <w:noWrap/>
            <w:vAlign w:val="center"/>
          </w:tcPr>
          <w:p w14:paraId="22494105">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备注（岗位所需服务时长或时段、需具备的上岗资格证、人员学历、工作经验等要求）</w:t>
            </w:r>
          </w:p>
        </w:tc>
      </w:tr>
      <w:tr w14:paraId="11E94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7" w:hRule="atLeast"/>
        </w:trPr>
        <w:tc>
          <w:tcPr>
            <w:tcW w:w="1071" w:type="dxa"/>
            <w:vMerge w:val="restart"/>
            <w:noWrap/>
            <w:vAlign w:val="center"/>
          </w:tcPr>
          <w:p w14:paraId="181E5A50">
            <w:pPr>
              <w:widowControl/>
              <w:jc w:val="center"/>
              <w:rPr>
                <w:rFonts w:ascii="宋体" w:hAnsi="宋体" w:cs="宋体"/>
                <w:color w:val="auto"/>
                <w:spacing w:val="-2"/>
                <w:sz w:val="24"/>
                <w:szCs w:val="24"/>
                <w:highlight w:val="none"/>
              </w:rPr>
            </w:pPr>
            <w:r>
              <w:rPr>
                <w:rFonts w:hint="eastAsia" w:ascii="宋体" w:hAnsi="宋体" w:cs="宋体"/>
                <w:color w:val="auto"/>
                <w:sz w:val="24"/>
                <w:szCs w:val="24"/>
                <w:highlight w:val="none"/>
              </w:rPr>
              <w:t>G204如皋服务区</w:t>
            </w:r>
          </w:p>
        </w:tc>
        <w:tc>
          <w:tcPr>
            <w:tcW w:w="608" w:type="dxa"/>
            <w:noWrap/>
            <w:vAlign w:val="center"/>
          </w:tcPr>
          <w:p w14:paraId="00594F38">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项目经理</w:t>
            </w:r>
          </w:p>
        </w:tc>
        <w:tc>
          <w:tcPr>
            <w:tcW w:w="498" w:type="dxa"/>
            <w:noWrap/>
            <w:vAlign w:val="center"/>
          </w:tcPr>
          <w:p w14:paraId="6A3AA5E0">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45" w:type="dxa"/>
            <w:noWrap/>
            <w:vAlign w:val="center"/>
          </w:tcPr>
          <w:p w14:paraId="391A9758">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6447" w:type="dxa"/>
            <w:noWrap/>
            <w:vAlign w:val="center"/>
          </w:tcPr>
          <w:p w14:paraId="35ED34ED">
            <w:pPr>
              <w:rPr>
                <w:rFonts w:ascii="宋体" w:hAnsi="宋体" w:cs="宋体"/>
                <w:color w:val="auto"/>
                <w:sz w:val="24"/>
                <w:szCs w:val="24"/>
                <w:highlight w:val="none"/>
              </w:rPr>
            </w:pPr>
            <w:r>
              <w:rPr>
                <w:rFonts w:hint="eastAsia" w:ascii="宋体" w:hAnsi="宋体" w:cs="宋体"/>
                <w:color w:val="auto"/>
                <w:sz w:val="24"/>
                <w:szCs w:val="24"/>
                <w:highlight w:val="none"/>
              </w:rPr>
              <w:t>负责服务区运营管理各项事务。男女均不得超过法定退休年龄，大专或以上学历，具有3年或以上类似管理经历，具有较强的沟通、协调与组织管理能力。无违法犯罪前科。（备注：全职驻场，驻场地点为G204如皋服务区，同时负责协调处理S603磨头服务区运营管理事务。）工作时间为：8:00-17:30。</w:t>
            </w:r>
          </w:p>
        </w:tc>
      </w:tr>
      <w:tr w14:paraId="10AD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trPr>
        <w:tc>
          <w:tcPr>
            <w:tcW w:w="1071" w:type="dxa"/>
            <w:vMerge w:val="continue"/>
            <w:noWrap/>
          </w:tcPr>
          <w:p w14:paraId="2CC89FAE">
            <w:pPr>
              <w:widowControl/>
              <w:jc w:val="center"/>
              <w:rPr>
                <w:rFonts w:ascii="宋体" w:hAnsi="宋体" w:cs="宋体"/>
                <w:color w:val="auto"/>
                <w:spacing w:val="-2"/>
                <w:sz w:val="24"/>
                <w:szCs w:val="24"/>
                <w:highlight w:val="none"/>
              </w:rPr>
            </w:pPr>
          </w:p>
        </w:tc>
        <w:tc>
          <w:tcPr>
            <w:tcW w:w="608" w:type="dxa"/>
            <w:noWrap/>
            <w:vAlign w:val="center"/>
          </w:tcPr>
          <w:p w14:paraId="699AF318">
            <w:pPr>
              <w:jc w:val="center"/>
              <w:rPr>
                <w:rFonts w:ascii="宋体" w:hAnsi="宋体" w:cs="宋体"/>
                <w:color w:val="auto"/>
                <w:sz w:val="24"/>
                <w:szCs w:val="24"/>
                <w:highlight w:val="none"/>
              </w:rPr>
            </w:pPr>
            <w:r>
              <w:rPr>
                <w:rFonts w:hint="eastAsia" w:ascii="宋体" w:hAnsi="宋体" w:cs="宋体"/>
                <w:color w:val="auto"/>
                <w:sz w:val="24"/>
                <w:szCs w:val="24"/>
                <w:highlight w:val="none"/>
              </w:rPr>
              <w:t>保安兼保洁</w:t>
            </w:r>
          </w:p>
        </w:tc>
        <w:tc>
          <w:tcPr>
            <w:tcW w:w="498" w:type="dxa"/>
            <w:noWrap/>
            <w:vAlign w:val="center"/>
          </w:tcPr>
          <w:p w14:paraId="600355DE">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545" w:type="dxa"/>
            <w:noWrap/>
            <w:vAlign w:val="center"/>
          </w:tcPr>
          <w:p w14:paraId="3CBA32C7">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6447" w:type="dxa"/>
            <w:noWrap/>
            <w:vAlign w:val="center"/>
          </w:tcPr>
          <w:p w14:paraId="4FFA918A">
            <w:pPr>
              <w:rPr>
                <w:rFonts w:ascii="宋体" w:hAnsi="宋体" w:cs="宋体"/>
                <w:color w:val="auto"/>
                <w:sz w:val="24"/>
                <w:szCs w:val="24"/>
                <w:highlight w:val="none"/>
              </w:rPr>
            </w:pPr>
            <w:r>
              <w:rPr>
                <w:rFonts w:hint="eastAsia" w:ascii="宋体" w:hAnsi="宋体" w:cs="宋体"/>
                <w:color w:val="auto"/>
                <w:sz w:val="24"/>
                <w:szCs w:val="24"/>
                <w:highlight w:val="none"/>
              </w:rPr>
              <w:t>负责物业后勤支持、清洁卫生、安保服务和值班工作。男女均不得超过法定退休年龄，初中或以上学历，身体健康，形象端庄，无违法犯罪前科。其中从事安保服务和值班工作的人员须具有有效的保安员证，从事清洁卫生工作的人员须具有健康证。（投标供应商可以自主对人员进行岗位切换和具体工作切换时间安排，但需确保保安岗位24小时轮岗制且至少三人轮岗；保洁岗位工作时间为8:00-17:30且工作时间内至少一人在岗）</w:t>
            </w:r>
          </w:p>
        </w:tc>
      </w:tr>
      <w:tr w14:paraId="4C07A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71" w:type="dxa"/>
            <w:noWrap/>
            <w:vAlign w:val="center"/>
          </w:tcPr>
          <w:p w14:paraId="4B707483">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S603磨头服务区</w:t>
            </w:r>
          </w:p>
        </w:tc>
        <w:tc>
          <w:tcPr>
            <w:tcW w:w="608" w:type="dxa"/>
            <w:noWrap/>
            <w:vAlign w:val="center"/>
          </w:tcPr>
          <w:p w14:paraId="53336078">
            <w:pPr>
              <w:jc w:val="center"/>
              <w:rPr>
                <w:rFonts w:ascii="宋体" w:hAnsi="宋体" w:cs="宋体"/>
                <w:color w:val="auto"/>
                <w:sz w:val="24"/>
                <w:szCs w:val="24"/>
                <w:highlight w:val="none"/>
              </w:rPr>
            </w:pPr>
            <w:r>
              <w:rPr>
                <w:rFonts w:hint="eastAsia" w:ascii="宋体" w:hAnsi="宋体" w:cs="宋体"/>
                <w:color w:val="auto"/>
                <w:sz w:val="24"/>
                <w:szCs w:val="24"/>
                <w:highlight w:val="none"/>
              </w:rPr>
              <w:t>保安兼保洁</w:t>
            </w:r>
          </w:p>
        </w:tc>
        <w:tc>
          <w:tcPr>
            <w:tcW w:w="498" w:type="dxa"/>
            <w:noWrap/>
            <w:vAlign w:val="center"/>
          </w:tcPr>
          <w:p w14:paraId="58C49B0F">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545" w:type="dxa"/>
            <w:tcBorders>
              <w:right w:val="single" w:color="auto" w:sz="4" w:space="0"/>
            </w:tcBorders>
            <w:noWrap/>
            <w:vAlign w:val="center"/>
          </w:tcPr>
          <w:p w14:paraId="0B84B06A">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6447" w:type="dxa"/>
            <w:tcBorders>
              <w:left w:val="single" w:color="auto" w:sz="4" w:space="0"/>
            </w:tcBorders>
            <w:noWrap/>
            <w:vAlign w:val="center"/>
          </w:tcPr>
          <w:p w14:paraId="72E44F38">
            <w:pPr>
              <w:rPr>
                <w:rFonts w:ascii="宋体" w:hAnsi="宋体" w:cs="宋体"/>
                <w:color w:val="auto"/>
                <w:sz w:val="24"/>
                <w:szCs w:val="24"/>
                <w:highlight w:val="none"/>
              </w:rPr>
            </w:pPr>
            <w:r>
              <w:rPr>
                <w:rFonts w:hint="eastAsia" w:ascii="宋体" w:hAnsi="宋体" w:cs="宋体"/>
                <w:color w:val="auto"/>
                <w:sz w:val="24"/>
                <w:szCs w:val="24"/>
                <w:highlight w:val="none"/>
              </w:rPr>
              <w:t>负责物业后勤支持、清洁卫生、安保服务和值班工作。男女均不得超过法定退休年龄，初中或以上学历，身体健康，形象端庄，无违法犯罪前科。其中从事安保服务和值班工作的人员须具有有效的保安员证，从事清洁卫生工作的人员须具有健康证。（投标供应商可以自主对人员进行岗位切换和具体工作切换时间安排，但需确保保安岗位24小时轮岗制且至少三人轮岗；保洁岗位工作时间为8:00-17:30且工作时间内至少一人在岗）</w:t>
            </w:r>
          </w:p>
        </w:tc>
      </w:tr>
    </w:tbl>
    <w:p w14:paraId="13F8303C">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包2：</w:t>
      </w:r>
    </w:p>
    <w:tbl>
      <w:tblPr>
        <w:tblStyle w:val="34"/>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5" w:type="dxa"/>
          <w:left w:w="15" w:type="dxa"/>
          <w:bottom w:w="15" w:type="dxa"/>
          <w:right w:w="15" w:type="dxa"/>
        </w:tblCellMar>
      </w:tblPr>
      <w:tblGrid>
        <w:gridCol w:w="1049"/>
        <w:gridCol w:w="692"/>
        <w:gridCol w:w="545"/>
        <w:gridCol w:w="596"/>
        <w:gridCol w:w="6858"/>
      </w:tblGrid>
      <w:tr w14:paraId="1485C3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454" w:hRule="atLeast"/>
          <w:jc w:val="center"/>
        </w:trPr>
        <w:tc>
          <w:tcPr>
            <w:tcW w:w="988" w:type="dxa"/>
            <w:noWrap/>
            <w:tcMar>
              <w:top w:w="0" w:type="dxa"/>
              <w:left w:w="108" w:type="dxa"/>
              <w:bottom w:w="0" w:type="dxa"/>
              <w:right w:w="108" w:type="dxa"/>
            </w:tcMar>
            <w:vAlign w:val="center"/>
          </w:tcPr>
          <w:p w14:paraId="48443B90">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部门职能</w:t>
            </w:r>
          </w:p>
        </w:tc>
        <w:tc>
          <w:tcPr>
            <w:tcW w:w="651" w:type="dxa"/>
            <w:noWrap/>
            <w:tcMar>
              <w:top w:w="0" w:type="dxa"/>
              <w:left w:w="108" w:type="dxa"/>
              <w:bottom w:w="0" w:type="dxa"/>
              <w:right w:w="108" w:type="dxa"/>
            </w:tcMar>
            <w:vAlign w:val="center"/>
          </w:tcPr>
          <w:p w14:paraId="71D954CD">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岗位</w:t>
            </w:r>
          </w:p>
        </w:tc>
        <w:tc>
          <w:tcPr>
            <w:tcW w:w="513" w:type="dxa"/>
            <w:noWrap/>
            <w:tcMar>
              <w:top w:w="0" w:type="dxa"/>
              <w:left w:w="108" w:type="dxa"/>
              <w:bottom w:w="0" w:type="dxa"/>
              <w:right w:w="108" w:type="dxa"/>
            </w:tcMar>
            <w:vAlign w:val="center"/>
          </w:tcPr>
          <w:p w14:paraId="2E6D291F">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同时在岗人数</w:t>
            </w:r>
          </w:p>
        </w:tc>
        <w:tc>
          <w:tcPr>
            <w:tcW w:w="561" w:type="dxa"/>
            <w:noWrap/>
            <w:tcMar>
              <w:top w:w="0" w:type="dxa"/>
              <w:left w:w="108" w:type="dxa"/>
              <w:bottom w:w="0" w:type="dxa"/>
              <w:right w:w="108" w:type="dxa"/>
            </w:tcMar>
            <w:vAlign w:val="center"/>
          </w:tcPr>
          <w:p w14:paraId="4DA91AD4">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岗位所需总人数</w:t>
            </w:r>
          </w:p>
        </w:tc>
        <w:tc>
          <w:tcPr>
            <w:tcW w:w="6456" w:type="dxa"/>
            <w:noWrap/>
            <w:tcMar>
              <w:top w:w="0" w:type="dxa"/>
              <w:left w:w="108" w:type="dxa"/>
              <w:bottom w:w="0" w:type="dxa"/>
              <w:right w:w="108" w:type="dxa"/>
            </w:tcMar>
            <w:vAlign w:val="center"/>
          </w:tcPr>
          <w:p w14:paraId="03C43B43">
            <w:pPr>
              <w:widowControl/>
              <w:jc w:val="center"/>
              <w:rPr>
                <w:rFonts w:ascii="宋体" w:hAnsi="宋体" w:cs="宋体"/>
                <w:color w:val="auto"/>
                <w:spacing w:val="-2"/>
                <w:sz w:val="24"/>
                <w:szCs w:val="24"/>
                <w:highlight w:val="none"/>
              </w:rPr>
            </w:pPr>
            <w:r>
              <w:rPr>
                <w:rFonts w:hint="eastAsia" w:ascii="宋体" w:hAnsi="宋体" w:cs="宋体"/>
                <w:b/>
                <w:bCs/>
                <w:color w:val="auto"/>
                <w:spacing w:val="-2"/>
                <w:sz w:val="24"/>
                <w:szCs w:val="24"/>
                <w:highlight w:val="none"/>
              </w:rPr>
              <w:t>备注（岗位所需服务时长或时段、需具备的上岗资格证、人员学历、工作经验等要求）</w:t>
            </w:r>
          </w:p>
        </w:tc>
      </w:tr>
      <w:tr w14:paraId="44D468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cantSplit/>
          <w:trHeight w:val="1237" w:hRule="atLeast"/>
          <w:jc w:val="center"/>
        </w:trPr>
        <w:tc>
          <w:tcPr>
            <w:tcW w:w="988" w:type="dxa"/>
            <w:vMerge w:val="restart"/>
            <w:noWrap/>
            <w:tcMar>
              <w:top w:w="0" w:type="dxa"/>
              <w:left w:w="108" w:type="dxa"/>
              <w:bottom w:w="0" w:type="dxa"/>
              <w:right w:w="108" w:type="dxa"/>
            </w:tcMar>
            <w:vAlign w:val="center"/>
          </w:tcPr>
          <w:p w14:paraId="30694C4A">
            <w:pPr>
              <w:widowControl/>
              <w:jc w:val="center"/>
              <w:rPr>
                <w:rFonts w:ascii="宋体" w:hAnsi="宋体" w:cs="宋体"/>
                <w:color w:val="auto"/>
                <w:spacing w:val="-2"/>
                <w:sz w:val="24"/>
                <w:szCs w:val="24"/>
                <w:highlight w:val="none"/>
              </w:rPr>
            </w:pPr>
            <w:r>
              <w:rPr>
                <w:rFonts w:hint="eastAsia" w:ascii="宋体" w:hAnsi="宋体" w:cs="宋体"/>
                <w:color w:val="auto"/>
                <w:sz w:val="24"/>
                <w:szCs w:val="24"/>
                <w:highlight w:val="none"/>
              </w:rPr>
              <w:t>G328通州湾服务区</w:t>
            </w:r>
          </w:p>
        </w:tc>
        <w:tc>
          <w:tcPr>
            <w:tcW w:w="651" w:type="dxa"/>
            <w:noWrap/>
            <w:tcMar>
              <w:top w:w="0" w:type="dxa"/>
              <w:left w:w="108" w:type="dxa"/>
              <w:bottom w:w="0" w:type="dxa"/>
              <w:right w:w="108" w:type="dxa"/>
            </w:tcMar>
            <w:vAlign w:val="center"/>
          </w:tcPr>
          <w:p w14:paraId="0A5658BD">
            <w:pPr>
              <w:jc w:val="center"/>
              <w:rPr>
                <w:rFonts w:ascii="宋体" w:hAnsi="宋体" w:cs="宋体"/>
                <w:color w:val="auto"/>
                <w:sz w:val="24"/>
                <w:szCs w:val="24"/>
                <w:highlight w:val="none"/>
              </w:rPr>
            </w:pPr>
            <w:r>
              <w:rPr>
                <w:rFonts w:hint="eastAsia" w:ascii="宋体" w:hAnsi="宋体" w:cs="宋体"/>
                <w:color w:val="auto"/>
                <w:sz w:val="24"/>
                <w:szCs w:val="24"/>
                <w:highlight w:val="none"/>
              </w:rPr>
              <w:t>项目经理</w:t>
            </w:r>
          </w:p>
        </w:tc>
        <w:tc>
          <w:tcPr>
            <w:tcW w:w="513" w:type="dxa"/>
            <w:noWrap/>
            <w:tcMar>
              <w:top w:w="0" w:type="dxa"/>
              <w:left w:w="108" w:type="dxa"/>
              <w:bottom w:w="0" w:type="dxa"/>
              <w:right w:w="108" w:type="dxa"/>
            </w:tcMar>
            <w:vAlign w:val="center"/>
          </w:tcPr>
          <w:p w14:paraId="2914A47C">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61" w:type="dxa"/>
            <w:noWrap/>
            <w:tcMar>
              <w:top w:w="0" w:type="dxa"/>
              <w:left w:w="108" w:type="dxa"/>
              <w:bottom w:w="0" w:type="dxa"/>
              <w:right w:w="108" w:type="dxa"/>
            </w:tcMar>
            <w:vAlign w:val="center"/>
          </w:tcPr>
          <w:p w14:paraId="0A769DA0">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6456" w:type="dxa"/>
            <w:noWrap/>
            <w:tcMar>
              <w:top w:w="0" w:type="dxa"/>
              <w:left w:w="108" w:type="dxa"/>
              <w:bottom w:w="0" w:type="dxa"/>
              <w:right w:w="108" w:type="dxa"/>
            </w:tcMar>
            <w:vAlign w:val="center"/>
          </w:tcPr>
          <w:p w14:paraId="18DA3CF1">
            <w:pPr>
              <w:rPr>
                <w:rFonts w:ascii="宋体" w:hAnsi="宋体" w:cs="宋体"/>
                <w:color w:val="auto"/>
                <w:sz w:val="24"/>
                <w:szCs w:val="24"/>
                <w:highlight w:val="none"/>
              </w:rPr>
            </w:pPr>
            <w:r>
              <w:rPr>
                <w:rFonts w:hint="eastAsia" w:ascii="宋体" w:hAnsi="宋体" w:cs="宋体"/>
                <w:color w:val="auto"/>
                <w:sz w:val="24"/>
                <w:szCs w:val="24"/>
                <w:highlight w:val="none"/>
              </w:rPr>
              <w:t>负责服务区运营管理各项事务。男女均不得超过法定退休年龄，大专学历，具有3年或以上运营管理或物业管理服务经历，具有较强的沟通、协调与组织管理能力。无违法犯罪前科。（备注：全职驻场，驻场地点为G328通州湾服务区，同时负责协调处理平潮工区、十总工区、S335余北停车区运营管理事务。）工作时间为：8:00-17:30。</w:t>
            </w:r>
          </w:p>
        </w:tc>
      </w:tr>
      <w:tr w14:paraId="40AFCF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cantSplit/>
          <w:trHeight w:val="770" w:hRule="atLeast"/>
          <w:jc w:val="center"/>
        </w:trPr>
        <w:tc>
          <w:tcPr>
            <w:tcW w:w="988" w:type="dxa"/>
            <w:vMerge w:val="continue"/>
            <w:noWrap/>
            <w:tcMar>
              <w:top w:w="0" w:type="dxa"/>
              <w:left w:w="108" w:type="dxa"/>
              <w:bottom w:w="0" w:type="dxa"/>
              <w:right w:w="108" w:type="dxa"/>
            </w:tcMar>
            <w:vAlign w:val="center"/>
          </w:tcPr>
          <w:p w14:paraId="7A0E480F">
            <w:pPr>
              <w:widowControl/>
              <w:rPr>
                <w:rFonts w:ascii="宋体" w:hAnsi="宋体" w:cs="宋体"/>
                <w:color w:val="auto"/>
                <w:spacing w:val="-2"/>
                <w:sz w:val="24"/>
                <w:szCs w:val="24"/>
                <w:highlight w:val="none"/>
              </w:rPr>
            </w:pPr>
          </w:p>
        </w:tc>
        <w:tc>
          <w:tcPr>
            <w:tcW w:w="651" w:type="dxa"/>
            <w:noWrap/>
            <w:tcMar>
              <w:top w:w="0" w:type="dxa"/>
              <w:left w:w="108" w:type="dxa"/>
              <w:bottom w:w="0" w:type="dxa"/>
              <w:right w:w="108" w:type="dxa"/>
            </w:tcMar>
            <w:vAlign w:val="center"/>
          </w:tcPr>
          <w:p w14:paraId="5CBD3F65">
            <w:pPr>
              <w:jc w:val="center"/>
              <w:rPr>
                <w:rFonts w:ascii="宋体" w:hAnsi="宋体" w:cs="宋体"/>
                <w:color w:val="auto"/>
                <w:sz w:val="24"/>
                <w:szCs w:val="24"/>
                <w:highlight w:val="none"/>
              </w:rPr>
            </w:pPr>
            <w:r>
              <w:rPr>
                <w:rFonts w:hint="eastAsia" w:ascii="宋体" w:hAnsi="宋体" w:cs="宋体"/>
                <w:color w:val="auto"/>
                <w:sz w:val="24"/>
                <w:szCs w:val="24"/>
                <w:highlight w:val="none"/>
              </w:rPr>
              <w:t>保安兼保洁</w:t>
            </w:r>
          </w:p>
        </w:tc>
        <w:tc>
          <w:tcPr>
            <w:tcW w:w="513" w:type="dxa"/>
            <w:noWrap/>
            <w:tcMar>
              <w:top w:w="0" w:type="dxa"/>
              <w:left w:w="108" w:type="dxa"/>
              <w:bottom w:w="0" w:type="dxa"/>
              <w:right w:w="108" w:type="dxa"/>
            </w:tcMar>
            <w:vAlign w:val="center"/>
          </w:tcPr>
          <w:p w14:paraId="6D216809">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561" w:type="dxa"/>
            <w:noWrap/>
            <w:tcMar>
              <w:top w:w="0" w:type="dxa"/>
              <w:left w:w="108" w:type="dxa"/>
              <w:bottom w:w="0" w:type="dxa"/>
              <w:right w:w="108" w:type="dxa"/>
            </w:tcMar>
            <w:vAlign w:val="center"/>
          </w:tcPr>
          <w:p w14:paraId="2FC6F44F">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6456" w:type="dxa"/>
            <w:noWrap/>
            <w:tcMar>
              <w:top w:w="0" w:type="dxa"/>
              <w:left w:w="108" w:type="dxa"/>
              <w:bottom w:w="0" w:type="dxa"/>
              <w:right w:w="108" w:type="dxa"/>
            </w:tcMar>
            <w:vAlign w:val="center"/>
          </w:tcPr>
          <w:p w14:paraId="21144AEC">
            <w:pPr>
              <w:rPr>
                <w:rFonts w:ascii="宋体" w:hAnsi="宋体" w:cs="宋体"/>
                <w:color w:val="auto"/>
                <w:sz w:val="24"/>
                <w:szCs w:val="24"/>
                <w:highlight w:val="none"/>
              </w:rPr>
            </w:pPr>
            <w:r>
              <w:rPr>
                <w:rFonts w:hint="eastAsia" w:ascii="宋体" w:hAnsi="宋体" w:cs="宋体"/>
                <w:color w:val="auto"/>
                <w:sz w:val="24"/>
                <w:szCs w:val="24"/>
                <w:highlight w:val="none"/>
              </w:rPr>
              <w:t>负责物业后勤支持、清洁卫生、安保服务和值班工作。男女均不得超过法定退休年龄，初中或以上学历，身体健康，形象端庄，无违法犯罪前科。其中从事安保服务和值班工作的人员须具有有效的保安员证，从事清洁卫生工作的人员须具有健康证。（投标供应商可以自主对人员进行岗位切换和具体工作切换时间安排，但需确保保安岗位24小时轮岗制且至少三人轮岗；保洁岗位工作时间为8:00-17:30且工作时间内至少一人在岗）</w:t>
            </w:r>
          </w:p>
        </w:tc>
      </w:tr>
      <w:tr w14:paraId="08C6E6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cantSplit/>
          <w:trHeight w:val="785" w:hRule="atLeast"/>
          <w:jc w:val="center"/>
        </w:trPr>
        <w:tc>
          <w:tcPr>
            <w:tcW w:w="988" w:type="dxa"/>
            <w:noWrap/>
            <w:tcMar>
              <w:top w:w="0" w:type="dxa"/>
              <w:left w:w="108" w:type="dxa"/>
              <w:bottom w:w="0" w:type="dxa"/>
              <w:right w:w="108" w:type="dxa"/>
            </w:tcMar>
            <w:vAlign w:val="center"/>
          </w:tcPr>
          <w:p w14:paraId="28180A48">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平潮工区</w:t>
            </w:r>
          </w:p>
        </w:tc>
        <w:tc>
          <w:tcPr>
            <w:tcW w:w="651" w:type="dxa"/>
            <w:noWrap/>
            <w:tcMar>
              <w:top w:w="0" w:type="dxa"/>
              <w:left w:w="108" w:type="dxa"/>
              <w:bottom w:w="0" w:type="dxa"/>
              <w:right w:w="108" w:type="dxa"/>
            </w:tcMar>
            <w:vAlign w:val="center"/>
          </w:tcPr>
          <w:p w14:paraId="4F282F0D">
            <w:pPr>
              <w:jc w:val="center"/>
              <w:rPr>
                <w:rFonts w:ascii="宋体" w:hAnsi="宋体" w:cs="宋体"/>
                <w:color w:val="auto"/>
                <w:sz w:val="24"/>
                <w:szCs w:val="24"/>
                <w:highlight w:val="none"/>
              </w:rPr>
            </w:pPr>
            <w:r>
              <w:rPr>
                <w:rFonts w:hint="eastAsia" w:ascii="宋体" w:hAnsi="宋体" w:cs="宋体"/>
                <w:color w:val="auto"/>
                <w:sz w:val="24"/>
                <w:szCs w:val="24"/>
                <w:highlight w:val="none"/>
              </w:rPr>
              <w:t>保洁</w:t>
            </w:r>
          </w:p>
        </w:tc>
        <w:tc>
          <w:tcPr>
            <w:tcW w:w="513" w:type="dxa"/>
            <w:noWrap/>
            <w:tcMar>
              <w:top w:w="0" w:type="dxa"/>
              <w:left w:w="108" w:type="dxa"/>
              <w:bottom w:w="0" w:type="dxa"/>
              <w:right w:w="108" w:type="dxa"/>
            </w:tcMar>
            <w:vAlign w:val="center"/>
          </w:tcPr>
          <w:p w14:paraId="657243C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61" w:type="dxa"/>
            <w:noWrap/>
            <w:tcMar>
              <w:top w:w="0" w:type="dxa"/>
              <w:left w:w="108" w:type="dxa"/>
              <w:bottom w:w="0" w:type="dxa"/>
              <w:right w:w="108" w:type="dxa"/>
            </w:tcMar>
            <w:vAlign w:val="center"/>
          </w:tcPr>
          <w:p w14:paraId="51C70B4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6456" w:type="dxa"/>
            <w:noWrap/>
            <w:tcMar>
              <w:top w:w="0" w:type="dxa"/>
              <w:left w:w="108" w:type="dxa"/>
              <w:bottom w:w="0" w:type="dxa"/>
              <w:right w:w="108" w:type="dxa"/>
            </w:tcMar>
            <w:vAlign w:val="center"/>
          </w:tcPr>
          <w:p w14:paraId="3DB052ED">
            <w:pPr>
              <w:jc w:val="left"/>
              <w:rPr>
                <w:rFonts w:ascii="宋体" w:hAnsi="宋体" w:cs="宋体"/>
                <w:color w:val="auto"/>
                <w:sz w:val="24"/>
                <w:szCs w:val="24"/>
                <w:highlight w:val="none"/>
              </w:rPr>
            </w:pPr>
            <w:r>
              <w:rPr>
                <w:rFonts w:hint="eastAsia" w:ascii="宋体" w:hAnsi="宋体" w:cs="宋体"/>
                <w:color w:val="auto"/>
                <w:sz w:val="24"/>
                <w:szCs w:val="24"/>
                <w:highlight w:val="none"/>
              </w:rPr>
              <w:t>负责清洁卫生工作。男女均不得超过法定退休年龄，身体健康，形象端庄，有健康证。无违法犯罪前科。工作时间为：8:00-17:30。</w:t>
            </w:r>
          </w:p>
        </w:tc>
      </w:tr>
      <w:tr w14:paraId="44F47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cantSplit/>
          <w:trHeight w:val="800" w:hRule="atLeast"/>
          <w:jc w:val="center"/>
        </w:trPr>
        <w:tc>
          <w:tcPr>
            <w:tcW w:w="988" w:type="dxa"/>
            <w:noWrap/>
            <w:tcMar>
              <w:top w:w="0" w:type="dxa"/>
              <w:left w:w="108" w:type="dxa"/>
              <w:bottom w:w="0" w:type="dxa"/>
              <w:right w:w="108" w:type="dxa"/>
            </w:tcMar>
            <w:vAlign w:val="center"/>
          </w:tcPr>
          <w:p w14:paraId="6D6F4D52">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十总工区</w:t>
            </w:r>
          </w:p>
        </w:tc>
        <w:tc>
          <w:tcPr>
            <w:tcW w:w="651" w:type="dxa"/>
            <w:noWrap/>
            <w:tcMar>
              <w:top w:w="0" w:type="dxa"/>
              <w:left w:w="108" w:type="dxa"/>
              <w:bottom w:w="0" w:type="dxa"/>
              <w:right w:w="108" w:type="dxa"/>
            </w:tcMar>
            <w:vAlign w:val="center"/>
          </w:tcPr>
          <w:p w14:paraId="04761C97">
            <w:pPr>
              <w:jc w:val="center"/>
              <w:rPr>
                <w:rFonts w:ascii="宋体" w:hAnsi="宋体" w:cs="宋体"/>
                <w:color w:val="auto"/>
                <w:sz w:val="24"/>
                <w:szCs w:val="24"/>
                <w:highlight w:val="none"/>
              </w:rPr>
            </w:pPr>
            <w:r>
              <w:rPr>
                <w:rFonts w:hint="eastAsia" w:ascii="宋体" w:hAnsi="宋体" w:cs="宋体"/>
                <w:color w:val="auto"/>
                <w:sz w:val="24"/>
                <w:szCs w:val="24"/>
                <w:highlight w:val="none"/>
              </w:rPr>
              <w:t>保洁</w:t>
            </w:r>
          </w:p>
        </w:tc>
        <w:tc>
          <w:tcPr>
            <w:tcW w:w="513" w:type="dxa"/>
            <w:noWrap/>
            <w:tcMar>
              <w:top w:w="0" w:type="dxa"/>
              <w:left w:w="108" w:type="dxa"/>
              <w:bottom w:w="0" w:type="dxa"/>
              <w:right w:w="108" w:type="dxa"/>
            </w:tcMar>
            <w:vAlign w:val="center"/>
          </w:tcPr>
          <w:p w14:paraId="18F1770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61" w:type="dxa"/>
            <w:noWrap/>
            <w:tcMar>
              <w:top w:w="0" w:type="dxa"/>
              <w:left w:w="108" w:type="dxa"/>
              <w:bottom w:w="0" w:type="dxa"/>
              <w:right w:w="108" w:type="dxa"/>
            </w:tcMar>
            <w:vAlign w:val="center"/>
          </w:tcPr>
          <w:p w14:paraId="31F0CF0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6456" w:type="dxa"/>
            <w:noWrap/>
            <w:tcMar>
              <w:top w:w="0" w:type="dxa"/>
              <w:left w:w="108" w:type="dxa"/>
              <w:bottom w:w="0" w:type="dxa"/>
              <w:right w:w="108" w:type="dxa"/>
            </w:tcMar>
            <w:vAlign w:val="center"/>
          </w:tcPr>
          <w:p w14:paraId="12BB78D9">
            <w:pPr>
              <w:jc w:val="left"/>
              <w:rPr>
                <w:rFonts w:ascii="宋体" w:hAnsi="宋体" w:cs="宋体"/>
                <w:color w:val="auto"/>
                <w:sz w:val="24"/>
                <w:szCs w:val="24"/>
                <w:highlight w:val="none"/>
              </w:rPr>
            </w:pPr>
            <w:r>
              <w:rPr>
                <w:rFonts w:hint="eastAsia" w:ascii="宋体" w:hAnsi="宋体" w:cs="宋体"/>
                <w:color w:val="auto"/>
                <w:sz w:val="24"/>
                <w:szCs w:val="24"/>
                <w:highlight w:val="none"/>
              </w:rPr>
              <w:t>负责清洁卫生工作。男女均不得超过法定退休年龄，身体健康，形象端庄，有健康证。无违法犯罪前科。工作时间为：8:00-17:30。</w:t>
            </w:r>
          </w:p>
        </w:tc>
      </w:tr>
      <w:tr w14:paraId="5BF83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cantSplit/>
          <w:trHeight w:val="454" w:hRule="atLeast"/>
          <w:jc w:val="center"/>
        </w:trPr>
        <w:tc>
          <w:tcPr>
            <w:tcW w:w="988" w:type="dxa"/>
            <w:noWrap/>
            <w:tcMar>
              <w:top w:w="0" w:type="dxa"/>
              <w:left w:w="108" w:type="dxa"/>
              <w:bottom w:w="0" w:type="dxa"/>
              <w:right w:w="108" w:type="dxa"/>
            </w:tcMar>
            <w:vAlign w:val="center"/>
          </w:tcPr>
          <w:p w14:paraId="54843457">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S335余北停车区</w:t>
            </w:r>
          </w:p>
        </w:tc>
        <w:tc>
          <w:tcPr>
            <w:tcW w:w="651" w:type="dxa"/>
            <w:noWrap/>
            <w:tcMar>
              <w:top w:w="0" w:type="dxa"/>
              <w:left w:w="108" w:type="dxa"/>
              <w:bottom w:w="0" w:type="dxa"/>
              <w:right w:w="108" w:type="dxa"/>
            </w:tcMar>
            <w:vAlign w:val="center"/>
          </w:tcPr>
          <w:p w14:paraId="15D8749F">
            <w:pPr>
              <w:jc w:val="center"/>
              <w:rPr>
                <w:rFonts w:ascii="宋体" w:hAnsi="宋体" w:cs="宋体"/>
                <w:color w:val="auto"/>
                <w:sz w:val="24"/>
                <w:szCs w:val="24"/>
                <w:highlight w:val="none"/>
              </w:rPr>
            </w:pPr>
            <w:r>
              <w:rPr>
                <w:rFonts w:hint="eastAsia" w:ascii="宋体" w:hAnsi="宋体" w:cs="宋体"/>
                <w:color w:val="auto"/>
                <w:sz w:val="24"/>
                <w:szCs w:val="24"/>
                <w:highlight w:val="none"/>
              </w:rPr>
              <w:t>保安兼保洁</w:t>
            </w:r>
          </w:p>
        </w:tc>
        <w:tc>
          <w:tcPr>
            <w:tcW w:w="513" w:type="dxa"/>
            <w:noWrap/>
            <w:tcMar>
              <w:top w:w="0" w:type="dxa"/>
              <w:left w:w="108" w:type="dxa"/>
              <w:bottom w:w="0" w:type="dxa"/>
              <w:right w:w="108" w:type="dxa"/>
            </w:tcMar>
            <w:vAlign w:val="center"/>
          </w:tcPr>
          <w:p w14:paraId="4E20117D">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561" w:type="dxa"/>
            <w:noWrap/>
            <w:tcMar>
              <w:top w:w="0" w:type="dxa"/>
              <w:left w:w="108" w:type="dxa"/>
              <w:bottom w:w="0" w:type="dxa"/>
              <w:right w:w="108" w:type="dxa"/>
            </w:tcMar>
            <w:vAlign w:val="center"/>
          </w:tcPr>
          <w:p w14:paraId="45628A9F">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6456" w:type="dxa"/>
            <w:noWrap/>
            <w:tcMar>
              <w:top w:w="0" w:type="dxa"/>
              <w:left w:w="108" w:type="dxa"/>
              <w:bottom w:w="0" w:type="dxa"/>
              <w:right w:w="108" w:type="dxa"/>
            </w:tcMar>
            <w:vAlign w:val="center"/>
          </w:tcPr>
          <w:p w14:paraId="5E18FCB9">
            <w:pPr>
              <w:jc w:val="left"/>
              <w:rPr>
                <w:rFonts w:ascii="宋体" w:hAnsi="宋体" w:cs="宋体"/>
                <w:color w:val="auto"/>
                <w:sz w:val="24"/>
                <w:szCs w:val="24"/>
                <w:highlight w:val="none"/>
              </w:rPr>
            </w:pPr>
            <w:r>
              <w:rPr>
                <w:rFonts w:hint="eastAsia" w:ascii="宋体" w:hAnsi="宋体" w:cs="宋体"/>
                <w:color w:val="auto"/>
                <w:sz w:val="24"/>
                <w:szCs w:val="24"/>
                <w:highlight w:val="none"/>
              </w:rPr>
              <w:t>负责物业后勤支持、清洁卫生、安保服务和值班工作。男女均不得超过法定退休年龄，初中或以上学历，身体健康，形象端庄，无违法犯罪前科。其中从事安保服务和值班工作的人员须具有有效的保安员证并与原有人员轮岗值班，从事清洁卫生工作的人员须具有健康证。（投标供应商可以自主对人员进行岗位切换和具体工作切换时间安排，但需确保保安岗位24小时轮岗制且至少三人轮岗，保安工作地点为S335余北停车区；保洁岗位工作时间为8:00-17:30且工作时间内至少一人在岗，保洁人员工作地点为川姜镇姜中村41组。）</w:t>
            </w:r>
          </w:p>
        </w:tc>
      </w:tr>
    </w:tbl>
    <w:p w14:paraId="6BDC1F44">
      <w:pPr>
        <w:widowControl/>
        <w:spacing w:line="360" w:lineRule="auto"/>
        <w:ind w:firstLine="474"/>
        <w:jc w:val="left"/>
        <w:rPr>
          <w:rFonts w:ascii="宋体" w:hAnsi="宋体" w:cs="宋体"/>
          <w:b/>
          <w:color w:val="auto"/>
          <w:spacing w:val="-2"/>
          <w:sz w:val="24"/>
          <w:szCs w:val="24"/>
          <w:highlight w:val="none"/>
        </w:rPr>
      </w:pPr>
    </w:p>
    <w:p w14:paraId="042DEA6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注：1、投标供应商应当按国家相关法律法规，合理确定服务人员工资标准、需轮岗人员的工作交接时间等。</w:t>
      </w:r>
    </w:p>
    <w:p w14:paraId="4EA29DBD">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运营管理服务人员需求中的各岗位的名称只是指该岗位的主要服务内容，对照“3、运营管理服务内容及标准”中没有体现的服务内容由投标供应商自行安排本项目运营管理服务人员中的人员或其他人员完成，由成交供应商在申请支付本项目第一季度结算款的同时提供对照“3、运营管理服务内容及标准”的人员分工表。</w:t>
      </w:r>
    </w:p>
    <w:p w14:paraId="0C91886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3、在整个合同履行期间，对于运营管理服务人员需求中的所有岗位人员，须在各服务区、停车区、工区内部醒目位置对其设置人员公示牌，将岗位、照片等信息进行公示。</w:t>
      </w:r>
    </w:p>
    <w:p w14:paraId="5022AE3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4、在满足上述条件的基础上，建议投标供应商优先考虑录用业务熟练的原保洁、保安和项目经理等。</w:t>
      </w:r>
    </w:p>
    <w:p w14:paraId="2C6F8CCF">
      <w:pPr>
        <w:widowControl/>
        <w:tabs>
          <w:tab w:val="left" w:pos="2415"/>
        </w:tabs>
        <w:spacing w:line="360" w:lineRule="auto"/>
        <w:ind w:firstLine="482"/>
        <w:jc w:val="left"/>
        <w:rPr>
          <w:rFonts w:ascii="宋体" w:hAnsi="宋体" w:cs="宋体"/>
          <w:b/>
          <w:bCs/>
          <w:color w:val="auto"/>
          <w:sz w:val="24"/>
          <w:szCs w:val="24"/>
          <w:highlight w:val="none"/>
        </w:rPr>
      </w:pPr>
      <w:r>
        <w:rPr>
          <w:rFonts w:hint="eastAsia" w:ascii="宋体" w:hAnsi="宋体" w:cs="宋体"/>
          <w:b/>
          <w:color w:val="auto"/>
          <w:sz w:val="24"/>
          <w:szCs w:val="24"/>
          <w:highlight w:val="none"/>
        </w:rPr>
        <w:t>三、商务要求</w:t>
      </w:r>
      <w:r>
        <w:rPr>
          <w:rFonts w:hint="eastAsia" w:ascii="宋体" w:hAnsi="宋体" w:cs="宋体"/>
          <w:b/>
          <w:color w:val="auto"/>
          <w:sz w:val="24"/>
          <w:szCs w:val="24"/>
          <w:highlight w:val="none"/>
        </w:rPr>
        <w:tab/>
      </w:r>
    </w:p>
    <w:p w14:paraId="34C75B4A">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6.商务要求</w:t>
      </w:r>
    </w:p>
    <w:p w14:paraId="2D5ECA5A">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6.1实施期限</w:t>
      </w:r>
    </w:p>
    <w:p w14:paraId="157F91A6">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63B9BA2A">
      <w:pPr>
        <w:widowControl/>
        <w:spacing w:line="360" w:lineRule="auto"/>
        <w:ind w:firstLine="480"/>
        <w:jc w:val="left"/>
        <w:rPr>
          <w:rFonts w:ascii="宋体" w:hAnsi="宋体" w:cs="宋体"/>
          <w:color w:val="auto"/>
          <w:spacing w:val="-2"/>
          <w:sz w:val="24"/>
          <w:szCs w:val="24"/>
          <w:highlight w:val="none"/>
        </w:rPr>
      </w:pPr>
      <w:r>
        <w:rPr>
          <w:rFonts w:hint="eastAsia" w:ascii="宋体" w:hAnsi="宋体" w:cs="宋体"/>
          <w:color w:val="auto"/>
          <w:sz w:val="24"/>
          <w:szCs w:val="24"/>
          <w:highlight w:val="none"/>
        </w:rPr>
        <w:t>服务期限为12个月，预计服务开始时间为2025年12月（具体以合同中约定的服务开始时间为准）。采购人有权对成交供应商履职期间的情况进行综合考核并决定是否续签合同,续签合同服务期为12个月，续签合同手续按采购相关文件规定执行。</w:t>
      </w:r>
    </w:p>
    <w:p w14:paraId="76AB4A9F">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6.2付款方式</w:t>
      </w:r>
    </w:p>
    <w:p w14:paraId="3E3A874A">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635324D9">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1、付款方式</w:t>
      </w:r>
    </w:p>
    <w:p w14:paraId="67D98E5D">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本项目采用总价合同。合同签订后15个工作日内支付预付款为合同总价的30%，合同签订的次月20日前，乙方须向南通市公路事业发展中心服务设施科提供人员各类保险（养老保险、医疗保险、工伤保险、失业保险和意外伤害险）缴纳情况复印件及对照采购需求中“3、运营管理服务内容及标准”的人员分工表、工资表，将有效完整的各类保险证明和工资表作为支付依据</w:t>
      </w:r>
      <w:r>
        <w:rPr>
          <w:rFonts w:hint="eastAsia" w:ascii="宋体" w:hAnsi="宋体" w:cs="宋体"/>
          <w:color w:val="auto"/>
          <w:sz w:val="24"/>
          <w:szCs w:val="24"/>
          <w:highlight w:val="none"/>
        </w:rPr>
        <w:t>，</w:t>
      </w:r>
      <w:r>
        <w:rPr>
          <w:rStyle w:val="324"/>
          <w:rFonts w:hint="eastAsia" w:ascii="宋体" w:hAnsi="宋体" w:cs="宋体"/>
          <w:color w:val="auto"/>
          <w:sz w:val="24"/>
          <w:szCs w:val="24"/>
          <w:highlight w:val="none"/>
        </w:rPr>
        <w:t>经服务设施科审核通过后，于第一季度末收到乙方发票后的10个工作日内支付第一季度结算款（其中第一季度结算款须扣除本项目预付款，预付款大于第一季度结算款时，预付款余款从第二季度结算款中扣除，以此类推）。第二至四季度结算款均于每季度次月末收到供应商发票后的10个工作日内支付。</w:t>
      </w:r>
    </w:p>
    <w:p w14:paraId="5A24F414">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注：（1）每次付款须按合同扣减违约金和赔偿款；</w:t>
      </w:r>
    </w:p>
    <w:p w14:paraId="58DBBD91">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（2）付款前供应商须提供等额合规发票及相关申请资料，否则采购人可以拒付；</w:t>
      </w:r>
    </w:p>
    <w:p w14:paraId="7FE35EC4">
      <w:pPr>
        <w:spacing w:line="360" w:lineRule="auto"/>
        <w:ind w:firstLine="480" w:firstLineChars="200"/>
        <w:rPr>
          <w:rFonts w:ascii="宋体" w:hAnsi="宋体" w:cs="宋体"/>
          <w:color w:val="auto"/>
          <w:sz w:val="24"/>
          <w:szCs w:val="24"/>
          <w:highlight w:val="none"/>
        </w:rPr>
      </w:pPr>
      <w:r>
        <w:rPr>
          <w:rStyle w:val="324"/>
          <w:rFonts w:hint="eastAsia" w:ascii="宋体" w:hAnsi="宋体" w:cs="宋体"/>
          <w:color w:val="auto"/>
          <w:sz w:val="24"/>
          <w:szCs w:val="24"/>
          <w:highlight w:val="none"/>
        </w:rPr>
        <w:t>（3）所有付款均不计利息。</w:t>
      </w:r>
    </w:p>
    <w:p w14:paraId="1C1F63AB">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本项目授权业主代表单位为：包1为南通市公路事业发展中心如皋分中心，包2为南通市公路事业发展中心通州分中心。授权其签订合同、项目管理、履约考核、履约验收等工作。</w:t>
      </w:r>
    </w:p>
    <w:p w14:paraId="7A7915C0">
      <w:pPr>
        <w:widowControl/>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每季度次月10日前，各分中心向南通市公路事业发展中心服务设施科上报《运营管理服务季度考核表》。</w:t>
      </w:r>
    </w:p>
    <w:p w14:paraId="4E2A1F76">
      <w:pPr>
        <w:spacing w:line="360" w:lineRule="auto"/>
        <w:ind w:firstLine="480"/>
        <w:jc w:val="left"/>
        <w:rPr>
          <w:rStyle w:val="324"/>
          <w:rFonts w:ascii="宋体" w:hAnsi="宋体" w:cs="宋体"/>
          <w:color w:val="auto"/>
          <w:sz w:val="24"/>
          <w:szCs w:val="24"/>
          <w:highlight w:val="none"/>
        </w:rPr>
      </w:pPr>
      <w:r>
        <w:rPr>
          <w:rStyle w:val="324"/>
          <w:rFonts w:hint="eastAsia" w:ascii="宋体" w:hAnsi="宋体" w:cs="宋体"/>
          <w:color w:val="auto"/>
          <w:sz w:val="24"/>
          <w:szCs w:val="24"/>
          <w:highlight w:val="none"/>
        </w:rPr>
        <w:t>每季度次月20日前，由南通市公路事业发展中心服务设施科汇总形成各包对应的季度支付总金额，通知供应商按照采购人明确的金额开具正规发票，在收到发票后的15个工作日内统一支付费用。</w:t>
      </w:r>
    </w:p>
    <w:p w14:paraId="761B1E53">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2、季度考核</w:t>
      </w:r>
    </w:p>
    <w:p w14:paraId="3957E3F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具体考核标准为《南通市公路事业发展中心服务质量考核评分表》。</w:t>
      </w:r>
      <w:r>
        <w:rPr>
          <w:rStyle w:val="324"/>
          <w:rFonts w:hint="eastAsia" w:ascii="宋体" w:hAnsi="宋体" w:cs="宋体"/>
          <w:color w:val="auto"/>
          <w:sz w:val="24"/>
          <w:szCs w:val="24"/>
          <w:highlight w:val="none"/>
        </w:rPr>
        <w:t>考核结果与服务费用和履约保证金的返还挂钩。考核结果为满分则全额支付合同费用，每扣1分相应扣</w:t>
      </w:r>
      <w:r>
        <w:rPr>
          <w:rFonts w:hint="eastAsia" w:ascii="宋体" w:hAnsi="宋体" w:cs="宋体"/>
          <w:color w:val="auto"/>
          <w:sz w:val="24"/>
          <w:szCs w:val="24"/>
          <w:highlight w:val="none"/>
        </w:rPr>
        <w:t>减200元。本项目合同期满后，对于每个季度考核均分90分以下，每低1分扣除当期应付季度结算的2%。</w:t>
      </w:r>
    </w:p>
    <w:p w14:paraId="1DEE7290">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6.3验收标准与要求</w:t>
      </w:r>
    </w:p>
    <w:p w14:paraId="0F4DF575">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50574424">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服务期满采购人有权对成交供应商履职期间的情况进行综合考核，综合考核分值为各季度考核得分的平均值，考核按服务期内的年度考核分值不低于85分为综合考核合格。综合考核合格的认定为通过验收并可续签合同，续签合同服务期为12个月。</w:t>
      </w:r>
    </w:p>
    <w:p w14:paraId="723D827C">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年度考核分值=∑季度考核分值/4</w:t>
      </w:r>
    </w:p>
    <w:p w14:paraId="17B40559">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2、出现以下任意一项，成交供应商必须接受并遵守采购人对其工作的全面考核管理及监督制度。出现以下任意一项，成交供应商除按法律法规或规章制度赔偿经济损失外，采购人有权单方面提出终止合同，并且不承担违约责任，同时，涉事责任当事人不再使用（留用）。</w:t>
      </w:r>
    </w:p>
    <w:p w14:paraId="084323FA">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（1）连续三天保安保洁工作处于瘫痪状态，严重影响服务区、停车区、工区日常运行工作。</w:t>
      </w:r>
    </w:p>
    <w:p w14:paraId="66B06B1D">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（2）连续两个季度季度考核分值85分以下的，而成交供应商又无扭转局面的意向和措施。</w:t>
      </w:r>
    </w:p>
    <w:p w14:paraId="3D56FF27">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（3）未遵守采购人日常管理规章制度，造成不良影响或者严重后果的，或因工作不力或措施不到位等原因所造成的消防、治安等方面的责任安全事故。</w:t>
      </w:r>
    </w:p>
    <w:p w14:paraId="7C56C9D7">
      <w:pPr>
        <w:widowControl/>
        <w:spacing w:line="360" w:lineRule="auto"/>
        <w:ind w:firstLine="474"/>
        <w:jc w:val="left"/>
        <w:rPr>
          <w:rFonts w:ascii="宋体" w:hAnsi="宋体" w:cs="宋体"/>
          <w:color w:val="auto"/>
          <w:sz w:val="24"/>
          <w:szCs w:val="24"/>
          <w:highlight w:val="none"/>
        </w:rPr>
      </w:pPr>
      <w:r>
        <w:rPr>
          <w:rFonts w:hint="eastAsia" w:ascii="宋体" w:hAnsi="宋体" w:cs="宋体"/>
          <w:color w:val="auto"/>
          <w:sz w:val="24"/>
          <w:szCs w:val="24"/>
          <w:highlight w:val="none"/>
        </w:rPr>
        <w:t>（4）</w:t>
      </w:r>
      <w:r>
        <w:rPr>
          <w:rStyle w:val="324"/>
          <w:rFonts w:hint="eastAsia" w:ascii="宋体" w:hAnsi="宋体" w:cs="宋体"/>
          <w:color w:val="auto"/>
          <w:sz w:val="24"/>
          <w:szCs w:val="24"/>
          <w:highlight w:val="none"/>
        </w:rPr>
        <w:t>在采购人或第三方</w:t>
      </w:r>
      <w:r>
        <w:rPr>
          <w:rFonts w:hint="eastAsia" w:ascii="宋体" w:hAnsi="宋体" w:cs="宋体"/>
          <w:color w:val="auto"/>
          <w:sz w:val="24"/>
          <w:szCs w:val="24"/>
          <w:highlight w:val="none"/>
        </w:rPr>
        <w:t>审计过程中，出现采购费用有弄虚作假现象，并且情节严重的。</w:t>
      </w:r>
    </w:p>
    <w:p w14:paraId="628FE6D1">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6.4采购标的需满足的服务标准、期限、效率等要求</w:t>
      </w:r>
    </w:p>
    <w:p w14:paraId="0E86AFC5">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290A316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投标供应商投标前可以自行前往现场进行勘察。在签订合同期间，成交供应商要按照采购人要求确保运营管理人员提前介入并进行培训，熟悉各服务区、停车区、工区内的结构、功能，了解设施设备性能及操作规程，使运营管理不脱节，不影响采购人的正常办公，同时，要建立完善的各类台账资料。所有日常运营管理工作中的一切安全责任由成交供应商承担。</w:t>
      </w:r>
    </w:p>
    <w:p w14:paraId="1033A97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2、成交供应商需在一周内更换采购人提出的不符合要求的、考核不合格或无法适应采购人工作环境的运营管理服务人员；但未经采购人同意，不得随意更换已入驻采购人的运营管理服务人员。</w:t>
      </w:r>
    </w:p>
    <w:p w14:paraId="2CF93988">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6.5采购标的其他技术、服务等要求</w:t>
      </w:r>
    </w:p>
    <w:p w14:paraId="04210C53">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7CD2CFA5">
      <w:pPr>
        <w:spacing w:line="360" w:lineRule="auto"/>
        <w:ind w:firstLine="480"/>
        <w:jc w:val="left"/>
        <w:rPr>
          <w:rFonts w:ascii="宋体" w:hAnsi="宋体" w:cs="宋体"/>
          <w:color w:val="auto"/>
          <w:sz w:val="24"/>
          <w:szCs w:val="24"/>
          <w:highlight w:val="none"/>
        </w:rPr>
      </w:pPr>
      <w:bookmarkStart w:id="197" w:name="OLE_LINK23"/>
      <w:bookmarkStart w:id="198" w:name="OLE_LINK5"/>
      <w:r>
        <w:rPr>
          <w:rFonts w:hint="eastAsia" w:ascii="宋体" w:hAnsi="宋体" w:cs="宋体"/>
          <w:color w:val="auto"/>
          <w:sz w:val="24"/>
          <w:szCs w:val="24"/>
          <w:highlight w:val="none"/>
        </w:rPr>
        <w:t>1、成交供应商独立承担用人风险。成交供应商须为所雇用的所有员工缴纳意外伤害险，每人每年保额不低于人民币30万。成交供应商自行建立风险管理调控机制，对意外伤害或工伤等风险充分预估，报价时自行考虑，所有运营管理工作中的一切安全责任由成交供应商承担，包括但不限于本项目中发生工伤事故（含上下班途中的交通事故）和意外伤害，均由成交供应商负责处理及赔偿。一旦出现上述问题，采购人不承担任何连带赔偿责任。</w:t>
      </w:r>
    </w:p>
    <w:p w14:paraId="7AB62C94">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2、成交供应商的运营管理服务人员工资标准符合国家相关法律法规的要求。</w:t>
      </w:r>
    </w:p>
    <w:p w14:paraId="4E6AFD18">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成交供应商全面负责并承担运营管理服务人员的人事关系、工资分配、四险一金、意外伤害险费等手续办理，以及相关一切考勤考核、作风建设、思想教育、年终绩效、过节慰问、体检等各种福利待遇、培训及风险（包括意外、疾病等风险）、工作服制定等工作，服从并配合分中心提出的相关管理要求。</w:t>
      </w:r>
    </w:p>
    <w:bookmarkEnd w:id="197"/>
    <w:bookmarkEnd w:id="198"/>
    <w:p w14:paraId="55D3D6D7">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7.需要说明的其他事项</w:t>
      </w:r>
    </w:p>
    <w:p w14:paraId="1B38D0F0">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0AD380CF">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7.1零星维修材料费用</w:t>
      </w:r>
    </w:p>
    <w:p w14:paraId="23E95ADE">
      <w:pPr>
        <w:tabs>
          <w:tab w:val="left" w:pos="2136"/>
          <w:tab w:val="center" w:pos="4153"/>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涉及以下情形的，相关费用包含在运营管理服务采购合同金额之内，由投标供应商承担：建筑物的摄像监控系统，因投标供应商使用不当造成损坏的维修费；采购标的区域设施的日常维护、维修服务（如地面、墙面、天花板、门窗、梁柱、楼梯踏步、扶手、卫生间五金件、贴脚线、台盆下水、感应设备等）工时费；采购标的区域设施的日常维护、维修服务（如地面、墙面、天花板、门窗、梁柱、楼梯踏步、扶手、卫生间五金件、贴脚线、台盆下水、感应设备等）材料费（材料单价不高于100元的）。</w:t>
      </w:r>
    </w:p>
    <w:p w14:paraId="169B51E3">
      <w:pPr>
        <w:tabs>
          <w:tab w:val="left" w:pos="2136"/>
          <w:tab w:val="center" w:pos="4153"/>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涉及以下情形的，由采购人承担：采购标的区域设施的日常维护、维修服务（如地面、墙面、天花板、门窗、梁柱、楼梯踏步、扶手、卫生间五金件、贴脚线、台盆下水、感应设备等）材料费（材料单价高于100元的）。</w:t>
      </w:r>
    </w:p>
    <w:p w14:paraId="19EF5F84">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7.2低值易耗品费用</w:t>
      </w:r>
    </w:p>
    <w:p w14:paraId="40263EA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涉及以下情形的，相关费用均包含在运营管理服务采购合同金额之内，由投标供应商承担：低值易耗品（如门锁、灯泡灯具、插座、开关面板、水阀等）的采购及维修。</w:t>
      </w:r>
    </w:p>
    <w:p w14:paraId="55F0F984">
      <w:pPr>
        <w:widowControl/>
        <w:spacing w:line="360" w:lineRule="auto"/>
        <w:ind w:firstLine="480"/>
        <w:jc w:val="left"/>
        <w:rPr>
          <w:rFonts w:ascii="宋体" w:hAnsi="宋体" w:cs="宋体"/>
          <w:color w:val="auto"/>
          <w:highlight w:val="none"/>
        </w:rPr>
      </w:pPr>
      <w:r>
        <w:rPr>
          <w:rFonts w:hint="eastAsia" w:ascii="宋体" w:hAnsi="宋体" w:cs="宋体"/>
          <w:color w:val="auto"/>
          <w:sz w:val="24"/>
          <w:szCs w:val="24"/>
          <w:highlight w:val="none"/>
        </w:rPr>
        <w:t>￡ 涉及以下情形的，由采购人承担：无。</w:t>
      </w:r>
    </w:p>
    <w:p w14:paraId="41ACC1E5">
      <w:pPr>
        <w:widowControl/>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7.3客耗品费用</w:t>
      </w:r>
    </w:p>
    <w:p w14:paraId="5B23CE6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涉及以下情形的，相关费用均包含在运营管理服务采购合同金额之内，由投标供应商承担：客耗品（如拖把、马桶刷、清洁球、洗手液、卫生纸、擦手纸、洁厕液、芬香球、84消毒水、洗碗布、洗洁精等）的采购。</w:t>
      </w:r>
    </w:p>
    <w:p w14:paraId="011601A4">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涉及以下情形的，由采购人承担：无。</w:t>
      </w:r>
    </w:p>
    <w:p w14:paraId="11EF9994">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8.采购项目需落实的政府采购政策</w:t>
      </w:r>
    </w:p>
    <w:p w14:paraId="017AF752">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50DD98F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绿色低碳管理目标和服务要求：按国家相应的管理规定应用绿色产品，执行绿色低碳服务标准和政策。</w:t>
      </w:r>
    </w:p>
    <w:p w14:paraId="2465B06B">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9. 履约保证金</w:t>
      </w:r>
    </w:p>
    <w:p w14:paraId="2294D8FA">
      <w:pPr>
        <w:widowControl/>
        <w:spacing w:line="360" w:lineRule="auto"/>
        <w:ind w:firstLine="474"/>
        <w:jc w:val="left"/>
        <w:rPr>
          <w:rFonts w:ascii="宋体" w:hAnsi="宋体" w:cs="宋体"/>
          <w:b/>
          <w:color w:val="auto"/>
          <w:spacing w:val="-2"/>
          <w:sz w:val="24"/>
          <w:szCs w:val="24"/>
          <w:highlight w:val="none"/>
        </w:rPr>
      </w:pPr>
      <w:r>
        <w:rPr>
          <w:rFonts w:hint="eastAsia" w:ascii="宋体" w:hAnsi="宋体" w:cs="宋体"/>
          <w:b/>
          <w:color w:val="auto"/>
          <w:spacing w:val="-2"/>
          <w:sz w:val="24"/>
          <w:szCs w:val="24"/>
          <w:highlight w:val="none"/>
        </w:rPr>
        <w:t>包1、包2均为：</w:t>
      </w:r>
    </w:p>
    <w:p w14:paraId="1B87A476">
      <w:pPr>
        <w:spacing w:line="360" w:lineRule="auto"/>
        <w:ind w:firstLine="480"/>
        <w:jc w:val="left"/>
        <w:rPr>
          <w:rFonts w:ascii="宋体" w:hAnsi="宋体" w:cs="宋体"/>
          <w:color w:val="auto"/>
          <w:sz w:val="24"/>
          <w:szCs w:val="24"/>
          <w:highlight w:val="none"/>
        </w:rPr>
      </w:pPr>
      <w:bookmarkStart w:id="199" w:name="OLE_LINK13"/>
      <w:bookmarkStart w:id="200" w:name="OLE_LINK26"/>
      <w:r>
        <w:rPr>
          <w:rFonts w:hint="eastAsia" w:ascii="宋体" w:hAnsi="宋体" w:cs="宋体"/>
          <w:color w:val="auto"/>
          <w:sz w:val="24"/>
          <w:szCs w:val="24"/>
          <w:highlight w:val="none"/>
        </w:rPr>
        <w:t>9.1本项目成交后的履约保证金为本项目签约合同价的10%</w:t>
      </w:r>
      <w:r>
        <w:rPr>
          <w:rFonts w:hint="eastAsia" w:ascii="宋体" w:hAnsi="宋体" w:cs="宋体"/>
          <w:bCs/>
          <w:color w:val="auto"/>
          <w:sz w:val="24"/>
          <w:szCs w:val="24"/>
          <w:highlight w:val="none"/>
          <w:u w:val="single"/>
        </w:rPr>
        <w:t>（去尾取整至千位）</w:t>
      </w:r>
      <w:r>
        <w:rPr>
          <w:rFonts w:hint="eastAsia" w:ascii="宋体" w:hAnsi="宋体" w:cs="宋体"/>
          <w:color w:val="auto"/>
          <w:sz w:val="24"/>
          <w:szCs w:val="24"/>
          <w:highlight w:val="none"/>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3C37F157">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采购人指定的开户银行及账号：开户名称：南通市公路事业发展中心，开户银行：交通银行南通城西支行，开户账号：326008601010149036016 。</w:t>
      </w:r>
    </w:p>
    <w:p w14:paraId="34EBB6C8">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9.2成交供应商</w:t>
      </w:r>
      <w:r>
        <w:rPr>
          <w:rFonts w:hint="eastAsia" w:ascii="宋体" w:hAnsi="宋体" w:cs="宋体"/>
          <w:bCs/>
          <w:color w:val="auto"/>
          <w:sz w:val="24"/>
          <w:szCs w:val="24"/>
          <w:highlight w:val="none"/>
        </w:rPr>
        <w:t>第一年度履约后如果获得第二年度签约，则第一年度履约保证金不退还，自动转为第二年度履约保证金。如果成交供应商未获得续签</w:t>
      </w:r>
      <w:r>
        <w:rPr>
          <w:rFonts w:hint="eastAsia" w:ascii="宋体" w:hAnsi="宋体" w:cs="宋体"/>
          <w:color w:val="auto"/>
          <w:sz w:val="24"/>
          <w:szCs w:val="24"/>
          <w:highlight w:val="none"/>
        </w:rPr>
        <w:t>或解除合同</w:t>
      </w:r>
      <w:r>
        <w:rPr>
          <w:rFonts w:hint="eastAsia" w:ascii="宋体" w:hAnsi="宋体" w:cs="宋体"/>
          <w:bCs/>
          <w:color w:val="auto"/>
          <w:sz w:val="24"/>
          <w:szCs w:val="24"/>
          <w:highlight w:val="none"/>
        </w:rPr>
        <w:t>或服务期满后，履约期间无违约行为且经甲方验收合格的，甲方在验收合格后30日内一次性无息退还履约保证金。甲方若逾期退还履约保证金的，按照逾期部分的每日0.05%支付违约金。</w:t>
      </w:r>
    </w:p>
    <w:p w14:paraId="18A6261B">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9.3发生以下情况的，履约保证金不予退还或部分退还：</w:t>
      </w:r>
    </w:p>
    <w:p w14:paraId="4410C20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1DA60A50">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bookmarkEnd w:id="199"/>
      <w:bookmarkEnd w:id="200"/>
    </w:p>
    <w:p w14:paraId="4F8158E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9.4以履约保函（保险）形式向采购人缴纳的，按照《关于在全省政府采购领域推行电子履约保函（保险）的通知》，登录江苏政府采购网，选择“保险保函”模块，进行相关操作。投标供应商可登陆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\o "http://www.ccgp-jiangsu.gov.cn/jisngsu/zlxz/" </w:instrText>
      </w:r>
      <w:r>
        <w:rPr>
          <w:color w:val="auto"/>
          <w:highlight w:val="none"/>
        </w:rPr>
        <w:fldChar w:fldCharType="separate"/>
      </w:r>
      <w:r>
        <w:rPr>
          <w:rFonts w:hint="eastAsia" w:ascii="宋体" w:hAnsi="宋体" w:cs="宋体"/>
          <w:color w:val="auto"/>
          <w:sz w:val="24"/>
          <w:szCs w:val="24"/>
          <w:highlight w:val="none"/>
        </w:rPr>
        <w:t>www.ccgp-jiangsu.gov.cn/jisngsu/zlxz/</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w:t>
      </w:r>
    </w:p>
    <w:p w14:paraId="1FAD885C">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四、实质性要求</w:t>
      </w:r>
    </w:p>
    <w:p w14:paraId="47C58B1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（一）技术部分实质性要求</w:t>
      </w:r>
    </w:p>
    <w:p w14:paraId="6FEA7D5D">
      <w:pPr>
        <w:spacing w:line="520" w:lineRule="atLeast"/>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投标供应商投标时需按所投包提供以下对应包的承诺函，未提供或未按要求提供的作无效投标处理。</w:t>
      </w:r>
    </w:p>
    <w:p w14:paraId="73509252">
      <w:pPr>
        <w:spacing w:line="520" w:lineRule="atLeast"/>
        <w:ind w:firstLine="482"/>
        <w:jc w:val="left"/>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包1：</w:t>
      </w:r>
    </w:p>
    <w:p w14:paraId="10CDB2C5">
      <w:pPr>
        <w:ind w:firstLine="600"/>
        <w:jc w:val="center"/>
        <w:rPr>
          <w:rFonts w:ascii="宋体" w:hAnsi="宋体" w:cs="宋体"/>
          <w:b/>
          <w:bCs/>
          <w:i/>
          <w:iCs/>
          <w:color w:val="auto"/>
          <w:sz w:val="30"/>
          <w:szCs w:val="30"/>
          <w:highlight w:val="none"/>
          <w:u w:val="single"/>
        </w:rPr>
      </w:pPr>
      <w:r>
        <w:rPr>
          <w:rFonts w:hint="eastAsia" w:ascii="宋体" w:hAnsi="宋体" w:cs="宋体"/>
          <w:b/>
          <w:bCs/>
          <w:i/>
          <w:iCs/>
          <w:color w:val="auto"/>
          <w:sz w:val="30"/>
          <w:szCs w:val="30"/>
          <w:highlight w:val="none"/>
          <w:u w:val="single"/>
        </w:rPr>
        <w:t>承诺函</w:t>
      </w:r>
    </w:p>
    <w:p w14:paraId="48F0CFDC">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致：南通市公路事业发展中心：</w:t>
      </w:r>
    </w:p>
    <w:p w14:paraId="409EF48A">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本公司根据2026-2027年南通市公路事业发展中心服务区、停车区及工区运营管理服务项目（包1）磋商文件作出如下承诺：</w:t>
      </w:r>
    </w:p>
    <w:p w14:paraId="2095C27E">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1.本公司为本项目所配备人员符合本项目采购需求，并保证及时到岗。在项目进场前提供人员证明材料交采购人查验。</w:t>
      </w:r>
    </w:p>
    <w:p w14:paraId="47822C80">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2.本公司承诺在成交后除按项目需求约定的允许分包的工作内容外的其余工作不分包给第三方承包。</w:t>
      </w:r>
    </w:p>
    <w:p w14:paraId="03453361">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3.本公司在成交后承诺按照本磋商文件的要求进行服务工作。</w:t>
      </w:r>
    </w:p>
    <w:p w14:paraId="5F163C81">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4. 本公司在成交后承诺遵守合同各项约定。</w:t>
      </w:r>
    </w:p>
    <w:p w14:paraId="3997433A">
      <w:pPr>
        <w:spacing w:line="360" w:lineRule="auto"/>
        <w:ind w:firstLine="482"/>
        <w:jc w:val="left"/>
        <w:rPr>
          <w:rFonts w:ascii="宋体" w:hAnsi="宋体" w:cs="宋体"/>
          <w:color w:val="auto"/>
          <w:sz w:val="24"/>
          <w:szCs w:val="24"/>
          <w:highlight w:val="none"/>
          <w:u w:val="single"/>
        </w:rPr>
      </w:pPr>
      <w:r>
        <w:rPr>
          <w:rFonts w:hint="eastAsia" w:ascii="宋体" w:hAnsi="宋体" w:cs="宋体"/>
          <w:i/>
          <w:iCs/>
          <w:color w:val="auto"/>
          <w:sz w:val="24"/>
          <w:szCs w:val="24"/>
          <w:highlight w:val="none"/>
          <w:u w:val="single"/>
        </w:rPr>
        <w:t>若本公司成交后未达到上述承诺内容，本公司自愿放弃成交资格，如已签订合同的，采购人有权无条件终止合同。</w:t>
      </w:r>
    </w:p>
    <w:p w14:paraId="6F702A67">
      <w:pPr>
        <w:spacing w:line="520" w:lineRule="atLeast"/>
        <w:ind w:firstLine="482"/>
        <w:jc w:val="righ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承诺人（加盖CA电子公章）：</w:t>
      </w:r>
    </w:p>
    <w:p w14:paraId="169A9B38">
      <w:pPr>
        <w:spacing w:line="520" w:lineRule="atLeast"/>
        <w:ind w:firstLine="6240" w:firstLineChars="2600"/>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日期：</w:t>
      </w:r>
    </w:p>
    <w:p w14:paraId="2085C315">
      <w:pPr>
        <w:spacing w:line="520" w:lineRule="atLeast"/>
        <w:ind w:firstLine="5520"/>
        <w:jc w:val="left"/>
        <w:rPr>
          <w:rFonts w:ascii="宋体" w:hAnsi="宋体" w:cs="宋体"/>
          <w:i/>
          <w:iCs/>
          <w:color w:val="auto"/>
          <w:sz w:val="24"/>
          <w:szCs w:val="24"/>
          <w:highlight w:val="none"/>
          <w:u w:val="single"/>
        </w:rPr>
      </w:pPr>
    </w:p>
    <w:p w14:paraId="31018C95">
      <w:pPr>
        <w:spacing w:line="520" w:lineRule="atLeast"/>
        <w:ind w:firstLine="482"/>
        <w:jc w:val="left"/>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包2：</w:t>
      </w:r>
    </w:p>
    <w:p w14:paraId="038E8A8D">
      <w:pPr>
        <w:ind w:firstLine="600"/>
        <w:jc w:val="center"/>
        <w:rPr>
          <w:rFonts w:ascii="宋体" w:hAnsi="宋体" w:cs="宋体"/>
          <w:b/>
          <w:bCs/>
          <w:i/>
          <w:iCs/>
          <w:color w:val="auto"/>
          <w:sz w:val="30"/>
          <w:szCs w:val="30"/>
          <w:highlight w:val="none"/>
          <w:u w:val="single"/>
        </w:rPr>
      </w:pPr>
      <w:r>
        <w:rPr>
          <w:rFonts w:hint="eastAsia" w:ascii="宋体" w:hAnsi="宋体" w:cs="宋体"/>
          <w:b/>
          <w:bCs/>
          <w:i/>
          <w:iCs/>
          <w:color w:val="auto"/>
          <w:sz w:val="30"/>
          <w:szCs w:val="30"/>
          <w:highlight w:val="none"/>
          <w:u w:val="single"/>
        </w:rPr>
        <w:t>承诺函</w:t>
      </w:r>
    </w:p>
    <w:p w14:paraId="26156ADE">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致：南通市公路事业发展中心：</w:t>
      </w:r>
    </w:p>
    <w:p w14:paraId="7D029699">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本公司根据2026-2027年南通市公路事业发展中心服务区、停车区及工区运营管理服务项目（包2）磋商文件作出如下承诺：</w:t>
      </w:r>
    </w:p>
    <w:p w14:paraId="30752F1B">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1.本公司为本项目所配备人员符合本项目采购需求，并保证及时到岗。在项目进场前提供人员证明材料交采购人查验。</w:t>
      </w:r>
    </w:p>
    <w:p w14:paraId="41EF2D82">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2.本公司承诺在成交后除按项目需求约定的允许分包的工作内容外的其余工作不分包给第三方承包。</w:t>
      </w:r>
    </w:p>
    <w:p w14:paraId="77831DD5">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3.本公司在成交后承诺按照本磋商文件的要求进行服务工作。</w:t>
      </w:r>
    </w:p>
    <w:p w14:paraId="4B73230C">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4. 本公司在成交后承诺遵守合同各项约定。</w:t>
      </w:r>
    </w:p>
    <w:p w14:paraId="13CB1CCB">
      <w:pPr>
        <w:spacing w:line="360" w:lineRule="auto"/>
        <w:ind w:firstLine="482"/>
        <w:jc w:val="left"/>
        <w:rPr>
          <w:rFonts w:ascii="宋体" w:hAnsi="宋体" w:cs="宋体"/>
          <w:color w:val="auto"/>
          <w:sz w:val="24"/>
          <w:szCs w:val="24"/>
          <w:highlight w:val="none"/>
          <w:u w:val="single"/>
        </w:rPr>
      </w:pPr>
      <w:r>
        <w:rPr>
          <w:rFonts w:hint="eastAsia" w:ascii="宋体" w:hAnsi="宋体" w:cs="宋体"/>
          <w:i/>
          <w:iCs/>
          <w:color w:val="auto"/>
          <w:sz w:val="24"/>
          <w:szCs w:val="24"/>
          <w:highlight w:val="none"/>
          <w:u w:val="single"/>
        </w:rPr>
        <w:t>若本公司成交后未达到上述承诺内容，本公司自愿放弃成交资格，如已签订合同的，采购人有权无条件终止合同。</w:t>
      </w:r>
    </w:p>
    <w:p w14:paraId="01A51375">
      <w:pPr>
        <w:spacing w:line="520" w:lineRule="atLeast"/>
        <w:ind w:firstLine="482"/>
        <w:jc w:val="righ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承诺人（加盖CA电子公章）：</w:t>
      </w:r>
    </w:p>
    <w:p w14:paraId="57813E5F">
      <w:pPr>
        <w:spacing w:line="520" w:lineRule="atLeast"/>
        <w:ind w:firstLine="6240" w:firstLineChars="2600"/>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日期：</w:t>
      </w:r>
    </w:p>
    <w:p w14:paraId="45267E38">
      <w:pPr>
        <w:spacing w:line="520" w:lineRule="atLeast"/>
        <w:ind w:firstLine="5040"/>
        <w:jc w:val="left"/>
        <w:rPr>
          <w:rFonts w:ascii="宋体" w:hAnsi="宋体" w:cs="宋体"/>
          <w:i/>
          <w:iCs/>
          <w:color w:val="auto"/>
          <w:sz w:val="24"/>
          <w:szCs w:val="24"/>
          <w:highlight w:val="none"/>
          <w:u w:val="single"/>
        </w:rPr>
      </w:pPr>
    </w:p>
    <w:p w14:paraId="657B26EB">
      <w:pPr>
        <w:spacing w:line="360" w:lineRule="auto"/>
        <w:ind w:firstLine="602"/>
        <w:rPr>
          <w:rFonts w:ascii="宋体" w:hAnsi="宋体" w:cs="宋体"/>
          <w:color w:val="auto"/>
          <w:sz w:val="30"/>
          <w:szCs w:val="30"/>
          <w:highlight w:val="none"/>
        </w:rPr>
      </w:pPr>
    </w:p>
    <w:p w14:paraId="77383A98">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（二）商务部分实质性要求</w:t>
      </w:r>
    </w:p>
    <w:p w14:paraId="659B44F0">
      <w:pPr>
        <w:spacing w:line="520" w:lineRule="atLeast"/>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投标供应商投标时需按所投包提供以下对应包的承诺函，未提供或未按要求提供的作无效投标处理。</w:t>
      </w:r>
    </w:p>
    <w:p w14:paraId="7CF4FF8A">
      <w:pPr>
        <w:spacing w:line="520" w:lineRule="atLeast"/>
        <w:ind w:firstLine="482"/>
        <w:jc w:val="left"/>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包1：</w:t>
      </w:r>
    </w:p>
    <w:p w14:paraId="77F68949">
      <w:pPr>
        <w:spacing w:line="520" w:lineRule="atLeast"/>
        <w:ind w:firstLine="600"/>
        <w:jc w:val="center"/>
        <w:rPr>
          <w:rFonts w:ascii="宋体" w:hAnsi="宋体" w:cs="宋体"/>
          <w:b/>
          <w:i/>
          <w:iCs/>
          <w:color w:val="auto"/>
          <w:sz w:val="30"/>
          <w:szCs w:val="30"/>
          <w:highlight w:val="none"/>
          <w:u w:val="single"/>
        </w:rPr>
      </w:pPr>
      <w:r>
        <w:rPr>
          <w:rFonts w:hint="eastAsia" w:ascii="宋体" w:hAnsi="宋体" w:cs="宋体"/>
          <w:b/>
          <w:i/>
          <w:iCs/>
          <w:color w:val="auto"/>
          <w:sz w:val="30"/>
          <w:szCs w:val="30"/>
          <w:highlight w:val="none"/>
          <w:u w:val="single"/>
        </w:rPr>
        <w:t>承诺函</w:t>
      </w:r>
    </w:p>
    <w:p w14:paraId="1FA8709D">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致：</w:t>
      </w:r>
      <w:r>
        <w:rPr>
          <w:rFonts w:hint="eastAsia" w:ascii="宋体" w:hAnsi="宋体" w:cs="宋体"/>
          <w:bCs/>
          <w:i/>
          <w:iCs/>
          <w:color w:val="auto"/>
          <w:sz w:val="24"/>
          <w:szCs w:val="24"/>
          <w:highlight w:val="none"/>
          <w:u w:val="single"/>
        </w:rPr>
        <w:t>南通市公路事业发展中心</w:t>
      </w:r>
      <w:r>
        <w:rPr>
          <w:rFonts w:hint="eastAsia" w:ascii="宋体" w:hAnsi="宋体" w:cs="宋体"/>
          <w:i/>
          <w:iCs/>
          <w:color w:val="auto"/>
          <w:sz w:val="24"/>
          <w:szCs w:val="24"/>
          <w:highlight w:val="none"/>
          <w:u w:val="single"/>
        </w:rPr>
        <w:t>：</w:t>
      </w:r>
    </w:p>
    <w:p w14:paraId="5CA40D5D">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本公司根据2026-2027年南通市公路事业发展中心服务区、停车区及工区运营管理服务项目（包1）磋商文件，作出如下承诺：</w:t>
      </w:r>
    </w:p>
    <w:p w14:paraId="245FA0D0">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1.本公司承诺在成交后项目履约过程中应积极配合采购人完成各项工作，并配合完成采购人重大活动任务时临时增加的额外工作任务。</w:t>
      </w:r>
    </w:p>
    <w:p w14:paraId="1C098AEC">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2.本公司承诺对日常工作不到位，或不服从管理的工作人员及时从本项目中撤离，确保所有人员守纪律、胜任本职工作。</w:t>
      </w:r>
    </w:p>
    <w:p w14:paraId="1CE344ED">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3.本公司在成交后派出的本项目运营管理服务人员与采购人不存在劳动雇佣关系。</w:t>
      </w:r>
    </w:p>
    <w:p w14:paraId="7DDA8B92">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4.所有运营管理工作中的一切安全责任由本公司承担，包括但不限于本项目中发生工伤事故（含上下班途中的交通事故）和意外伤害，均由本公司负责处理及赔偿。并按照磋商文件要求为所雇用的所有员工缴纳意外伤害险，每人每年保额不低于人民币30万。</w:t>
      </w:r>
    </w:p>
    <w:p w14:paraId="510C0C8D">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5.本公司承诺运营管理服务人员工资标准符合国家相关法律法规的要求，并不发生拖欠员工工资的问题，及时支付员工工资，若员工投诉经查实的，造成单位不良影响的，我公司愿意解除合同，一切责任我公司自行承担。</w:t>
      </w:r>
    </w:p>
    <w:p w14:paraId="72AD1182">
      <w:pPr>
        <w:spacing w:line="520" w:lineRule="atLeast"/>
        <w:ind w:firstLine="482"/>
        <w:jc w:val="left"/>
        <w:rPr>
          <w:rFonts w:ascii="宋体" w:hAnsi="宋体" w:cs="宋体"/>
          <w:color w:val="auto"/>
          <w:sz w:val="24"/>
          <w:szCs w:val="24"/>
          <w:highlight w:val="none"/>
          <w:u w:val="single"/>
        </w:rPr>
      </w:pPr>
      <w:r>
        <w:rPr>
          <w:rFonts w:hint="eastAsia" w:ascii="宋体" w:hAnsi="宋体" w:cs="宋体"/>
          <w:i/>
          <w:iCs/>
          <w:color w:val="auto"/>
          <w:sz w:val="24"/>
          <w:szCs w:val="24"/>
          <w:highlight w:val="none"/>
          <w:u w:val="single"/>
        </w:rPr>
        <w:t>若本公司采购后未达到上述承诺内容，本公司自愿放弃成交资格，如已签订合同的，采购人有权无条件终止合同。</w:t>
      </w:r>
    </w:p>
    <w:p w14:paraId="1B50D923">
      <w:pPr>
        <w:spacing w:line="360" w:lineRule="auto"/>
        <w:ind w:firstLine="482"/>
        <w:jc w:val="left"/>
        <w:rPr>
          <w:rFonts w:ascii="宋体" w:hAnsi="宋体" w:cs="宋体"/>
          <w:i/>
          <w:iCs/>
          <w:color w:val="auto"/>
          <w:sz w:val="24"/>
          <w:szCs w:val="24"/>
          <w:highlight w:val="none"/>
          <w:u w:val="single"/>
        </w:rPr>
      </w:pPr>
    </w:p>
    <w:p w14:paraId="71361660">
      <w:pPr>
        <w:spacing w:line="360" w:lineRule="auto"/>
        <w:ind w:firstLine="482"/>
        <w:jc w:val="righ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承诺人（加盖CA电子公章）：</w:t>
      </w:r>
    </w:p>
    <w:p w14:paraId="66F16871">
      <w:pPr>
        <w:spacing w:line="360" w:lineRule="auto"/>
        <w:ind w:firstLine="6240" w:firstLineChars="2600"/>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日期：</w:t>
      </w:r>
    </w:p>
    <w:p w14:paraId="1CC63763">
      <w:pPr>
        <w:spacing w:line="360" w:lineRule="auto"/>
        <w:ind w:firstLine="5040"/>
        <w:jc w:val="left"/>
        <w:rPr>
          <w:rFonts w:ascii="宋体" w:hAnsi="宋体" w:cs="宋体"/>
          <w:i/>
          <w:iCs/>
          <w:color w:val="auto"/>
          <w:sz w:val="24"/>
          <w:szCs w:val="24"/>
          <w:highlight w:val="none"/>
          <w:u w:val="single"/>
        </w:rPr>
      </w:pPr>
    </w:p>
    <w:p w14:paraId="60499F51">
      <w:pPr>
        <w:spacing w:line="520" w:lineRule="atLeast"/>
        <w:ind w:firstLine="482"/>
        <w:jc w:val="left"/>
        <w:rPr>
          <w:rFonts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包2：</w:t>
      </w:r>
    </w:p>
    <w:p w14:paraId="207BFF5D">
      <w:pPr>
        <w:spacing w:line="520" w:lineRule="atLeast"/>
        <w:ind w:firstLine="600"/>
        <w:jc w:val="center"/>
        <w:rPr>
          <w:rFonts w:ascii="宋体" w:hAnsi="宋体" w:cs="宋体"/>
          <w:b/>
          <w:i/>
          <w:iCs/>
          <w:color w:val="auto"/>
          <w:sz w:val="30"/>
          <w:szCs w:val="30"/>
          <w:highlight w:val="none"/>
          <w:u w:val="single"/>
        </w:rPr>
      </w:pPr>
      <w:r>
        <w:rPr>
          <w:rFonts w:hint="eastAsia" w:ascii="宋体" w:hAnsi="宋体" w:cs="宋体"/>
          <w:b/>
          <w:i/>
          <w:iCs/>
          <w:color w:val="auto"/>
          <w:sz w:val="30"/>
          <w:szCs w:val="30"/>
          <w:highlight w:val="none"/>
          <w:u w:val="single"/>
        </w:rPr>
        <w:t>承诺函</w:t>
      </w:r>
    </w:p>
    <w:p w14:paraId="39B81F8F">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致：</w:t>
      </w:r>
      <w:r>
        <w:rPr>
          <w:rFonts w:hint="eastAsia" w:ascii="宋体" w:hAnsi="宋体" w:cs="宋体"/>
          <w:bCs/>
          <w:i/>
          <w:iCs/>
          <w:color w:val="auto"/>
          <w:sz w:val="24"/>
          <w:szCs w:val="24"/>
          <w:highlight w:val="none"/>
          <w:u w:val="single"/>
        </w:rPr>
        <w:t>南通市公路事业发展中心</w:t>
      </w:r>
      <w:r>
        <w:rPr>
          <w:rFonts w:hint="eastAsia" w:ascii="宋体" w:hAnsi="宋体" w:cs="宋体"/>
          <w:i/>
          <w:iCs/>
          <w:color w:val="auto"/>
          <w:sz w:val="24"/>
          <w:szCs w:val="24"/>
          <w:highlight w:val="none"/>
          <w:u w:val="single"/>
        </w:rPr>
        <w:t>：</w:t>
      </w:r>
    </w:p>
    <w:p w14:paraId="6719750B">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本公司根据2026-2027年南通市公路事业发展中心服务区、停车区及工区运营管理服务项目（包2）磋商文件，作出如下承诺：</w:t>
      </w:r>
    </w:p>
    <w:p w14:paraId="3948A75E">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1.本公司承诺在成交后项目履约过程中应积极配合采购人完成各项工作，并配合完成采购人重大活动任务时临时增加的额外工作任务。</w:t>
      </w:r>
    </w:p>
    <w:p w14:paraId="69B94DEC">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2.本公司承诺对日常工作不到位，或不服从管理的工作人员及时从本项目中撤离，确保所有人员守纪律、胜任本职工作。</w:t>
      </w:r>
    </w:p>
    <w:p w14:paraId="0B4EA661">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3.本公司在成交后派出的本项目运营管理服务人员与采购人不存在劳动雇佣关系。</w:t>
      </w:r>
    </w:p>
    <w:p w14:paraId="68E8C094">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4.所有运营管理工作中的一切安全责任由本公司承担，包括但不限于本项目中发生工伤事故（含上下班途中的交通事故）和意外伤害，均由本公司负责处理及赔偿。并按照磋商文件要求为所雇用的所有员工缴纳意外伤害险，每人每年保额不低于人民币30万。</w:t>
      </w:r>
    </w:p>
    <w:p w14:paraId="05A9D45C">
      <w:pPr>
        <w:spacing w:line="360" w:lineRule="auto"/>
        <w:ind w:firstLine="482"/>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5.本公司承诺运营管理服务人员工资标准符合国家相关法律法规的要求，并不发生拖欠员工工资的问题，及时支付员工工资，若员工投诉经查实的，造成单位不良影响的，我公司愿意解除合同，一切责任我公司自行承担。</w:t>
      </w:r>
    </w:p>
    <w:p w14:paraId="4E7B7095">
      <w:pPr>
        <w:spacing w:line="520" w:lineRule="atLeast"/>
        <w:ind w:firstLine="482"/>
        <w:jc w:val="left"/>
        <w:rPr>
          <w:rFonts w:ascii="宋体" w:hAnsi="宋体" w:cs="宋体"/>
          <w:color w:val="auto"/>
          <w:sz w:val="24"/>
          <w:szCs w:val="24"/>
          <w:highlight w:val="none"/>
          <w:u w:val="single"/>
        </w:rPr>
      </w:pPr>
      <w:r>
        <w:rPr>
          <w:rFonts w:hint="eastAsia" w:ascii="宋体" w:hAnsi="宋体" w:cs="宋体"/>
          <w:i/>
          <w:iCs/>
          <w:color w:val="auto"/>
          <w:sz w:val="24"/>
          <w:szCs w:val="24"/>
          <w:highlight w:val="none"/>
          <w:u w:val="single"/>
        </w:rPr>
        <w:t>若本公司采购后未达到上述承诺内容，本公司自愿放弃成交资格，如已签订合同的，采购人有权无条件终止合同。</w:t>
      </w:r>
    </w:p>
    <w:p w14:paraId="668B3BAB">
      <w:pPr>
        <w:spacing w:line="520" w:lineRule="atLeast"/>
        <w:ind w:firstLine="482"/>
        <w:jc w:val="left"/>
        <w:rPr>
          <w:rFonts w:ascii="宋体" w:hAnsi="宋体" w:cs="宋体"/>
          <w:color w:val="auto"/>
          <w:sz w:val="24"/>
          <w:szCs w:val="24"/>
          <w:highlight w:val="none"/>
          <w:u w:val="single"/>
        </w:rPr>
      </w:pPr>
    </w:p>
    <w:p w14:paraId="6E7EAA88">
      <w:pPr>
        <w:spacing w:line="360" w:lineRule="auto"/>
        <w:ind w:firstLine="482"/>
        <w:jc w:val="righ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承诺人（加盖CA电子公章）：</w:t>
      </w:r>
    </w:p>
    <w:p w14:paraId="7DAC6B55">
      <w:pPr>
        <w:spacing w:line="360" w:lineRule="auto"/>
        <w:ind w:firstLine="6240" w:firstLineChars="2600"/>
        <w:jc w:val="left"/>
        <w:rPr>
          <w:rFonts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日期：</w:t>
      </w:r>
    </w:p>
    <w:p w14:paraId="74A31DFA">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（三）投标供应商投标报价实质性要求</w:t>
      </w:r>
    </w:p>
    <w:p w14:paraId="3848C069">
      <w:pPr>
        <w:spacing w:line="520" w:lineRule="atLeast"/>
        <w:ind w:firstLine="482"/>
        <w:jc w:val="left"/>
        <w:rPr>
          <w:rFonts w:ascii="宋体" w:hAnsi="宋体" w:cs="宋体"/>
          <w:b/>
          <w:bCs/>
          <w:i/>
          <w:color w:val="auto"/>
          <w:sz w:val="24"/>
          <w:szCs w:val="24"/>
          <w:highlight w:val="none"/>
          <w:u w:val="single"/>
        </w:rPr>
      </w:pPr>
      <w:r>
        <w:rPr>
          <w:rFonts w:hint="eastAsia" w:ascii="宋体" w:hAnsi="宋体" w:cs="宋体"/>
          <w:b/>
          <w:bCs/>
          <w:i/>
          <w:color w:val="auto"/>
          <w:sz w:val="24"/>
          <w:szCs w:val="24"/>
          <w:highlight w:val="none"/>
          <w:u w:val="single"/>
        </w:rPr>
        <w:t>1、投标供应商针对本项目服务内容的投标报价不得超过所投包的最高限价，每人年度人员工资不得低于用人单位当地（县级）人员月工资最低标准*12个月。</w:t>
      </w:r>
    </w:p>
    <w:p w14:paraId="00ED2254">
      <w:pPr>
        <w:spacing w:line="520" w:lineRule="atLeast"/>
        <w:ind w:firstLine="482"/>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2、投标供应商须按以下《分项报价明细表》格式提供所投包的《分项报价明细表》，否则按无效投标处理。</w:t>
      </w:r>
    </w:p>
    <w:p w14:paraId="32739E0D">
      <w:pPr>
        <w:spacing w:line="520" w:lineRule="atLeast"/>
        <w:ind w:firstLine="482"/>
        <w:jc w:val="left"/>
        <w:rPr>
          <w:rFonts w:ascii="宋体" w:hAnsi="宋体" w:cs="宋体"/>
          <w:i/>
          <w:color w:val="auto"/>
          <w:sz w:val="24"/>
          <w:szCs w:val="24"/>
          <w:highlight w:val="none"/>
          <w:u w:val="single"/>
        </w:rPr>
      </w:pPr>
    </w:p>
    <w:p w14:paraId="19DB155A">
      <w:pPr>
        <w:ind w:firstLine="643"/>
        <w:jc w:val="center"/>
        <w:rPr>
          <w:rFonts w:ascii="宋体" w:hAnsi="宋体" w:cs="宋体"/>
          <w:b/>
          <w:bCs/>
          <w:i/>
          <w:color w:val="auto"/>
          <w:sz w:val="32"/>
          <w:szCs w:val="32"/>
          <w:highlight w:val="none"/>
          <w:u w:val="single"/>
        </w:rPr>
      </w:pPr>
      <w:r>
        <w:rPr>
          <w:rFonts w:hint="eastAsia" w:ascii="宋体" w:hAnsi="宋体" w:cs="宋体"/>
          <w:b/>
          <w:bCs/>
          <w:i/>
          <w:color w:val="auto"/>
          <w:sz w:val="32"/>
          <w:szCs w:val="32"/>
          <w:highlight w:val="none"/>
          <w:u w:val="single"/>
        </w:rPr>
        <w:t>分项报价明细表（包1）</w:t>
      </w:r>
    </w:p>
    <w:p w14:paraId="54BC1D70">
      <w:pPr>
        <w:spacing w:line="360" w:lineRule="auto"/>
        <w:ind w:firstLine="562"/>
        <w:jc w:val="left"/>
        <w:rPr>
          <w:rFonts w:ascii="宋体" w:hAnsi="宋体" w:cs="宋体"/>
          <w:i/>
          <w:color w:val="auto"/>
          <w:sz w:val="28"/>
          <w:szCs w:val="28"/>
          <w:highlight w:val="none"/>
          <w:u w:val="single"/>
        </w:rPr>
      </w:pPr>
      <w:r>
        <w:rPr>
          <w:rFonts w:hint="eastAsia" w:ascii="宋体" w:hAnsi="宋体" w:cs="宋体"/>
          <w:i/>
          <w:color w:val="auto"/>
          <w:sz w:val="28"/>
          <w:szCs w:val="28"/>
          <w:highlight w:val="none"/>
          <w:u w:val="single"/>
        </w:rPr>
        <w:t>投标供应商（盖章）：</w:t>
      </w:r>
    </w:p>
    <w:tbl>
      <w:tblPr>
        <w:tblStyle w:val="34"/>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1534"/>
        <w:gridCol w:w="531"/>
        <w:gridCol w:w="1195"/>
        <w:gridCol w:w="1393"/>
        <w:gridCol w:w="2115"/>
        <w:gridCol w:w="1005"/>
        <w:gridCol w:w="936"/>
      </w:tblGrid>
      <w:tr w14:paraId="3AD5D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9680" w:type="dxa"/>
            <w:gridSpan w:val="8"/>
            <w:noWrap/>
            <w:vAlign w:val="center"/>
          </w:tcPr>
          <w:p w14:paraId="2FAFE88F">
            <w:pPr>
              <w:spacing w:line="360" w:lineRule="auto"/>
              <w:jc w:val="left"/>
              <w:rPr>
                <w:rFonts w:ascii="宋体" w:hAnsi="宋体" w:cs="宋体"/>
                <w:b/>
                <w:i/>
                <w:color w:val="auto"/>
                <w:highlight w:val="none"/>
                <w:u w:val="single"/>
              </w:rPr>
            </w:pPr>
            <w:r>
              <w:rPr>
                <w:rFonts w:hint="eastAsia" w:ascii="宋体" w:hAnsi="宋体" w:cs="宋体"/>
                <w:i/>
                <w:color w:val="auto"/>
                <w:sz w:val="24"/>
                <w:szCs w:val="24"/>
                <w:highlight w:val="none"/>
                <w:u w:val="single"/>
              </w:rPr>
              <w:t>G204如皋服务区、S603磨头服务区</w:t>
            </w:r>
          </w:p>
        </w:tc>
      </w:tr>
      <w:tr w14:paraId="4405D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680" w:type="dxa"/>
            <w:gridSpan w:val="8"/>
            <w:noWrap/>
            <w:vAlign w:val="center"/>
          </w:tcPr>
          <w:p w14:paraId="2C1ADE4C">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1人员工资</w:t>
            </w:r>
          </w:p>
        </w:tc>
      </w:tr>
      <w:tr w14:paraId="4D29D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58568304">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序号</w:t>
            </w:r>
          </w:p>
        </w:tc>
        <w:tc>
          <w:tcPr>
            <w:tcW w:w="1534" w:type="dxa"/>
            <w:noWrap/>
            <w:vAlign w:val="center"/>
          </w:tcPr>
          <w:p w14:paraId="0DC51D45">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子项名称</w:t>
            </w:r>
          </w:p>
        </w:tc>
        <w:tc>
          <w:tcPr>
            <w:tcW w:w="1726" w:type="dxa"/>
            <w:gridSpan w:val="2"/>
            <w:noWrap/>
            <w:vAlign w:val="center"/>
          </w:tcPr>
          <w:p w14:paraId="55C3B309">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人数</w:t>
            </w:r>
          </w:p>
        </w:tc>
        <w:tc>
          <w:tcPr>
            <w:tcW w:w="1393" w:type="dxa"/>
            <w:noWrap/>
            <w:vAlign w:val="center"/>
          </w:tcPr>
          <w:p w14:paraId="21CA6BF6">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年度人员工资（含基本工资及四险）（元）</w:t>
            </w:r>
          </w:p>
        </w:tc>
        <w:tc>
          <w:tcPr>
            <w:tcW w:w="2115" w:type="dxa"/>
            <w:noWrap/>
            <w:vAlign w:val="center"/>
          </w:tcPr>
          <w:p w14:paraId="19911D49">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年度其他福利待遇（含年终绩效、过节慰问费等各种福利、体检费、服装费、公积金、意外伤害险等相关费用）（元）</w:t>
            </w:r>
          </w:p>
        </w:tc>
        <w:tc>
          <w:tcPr>
            <w:tcW w:w="1005" w:type="dxa"/>
            <w:noWrap/>
            <w:vAlign w:val="center"/>
          </w:tcPr>
          <w:p w14:paraId="1F2B2728">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val="en-US" w:eastAsia="zh-CN"/>
              </w:rPr>
              <w:t>年度人员工资及</w:t>
            </w:r>
            <w:r>
              <w:rPr>
                <w:rFonts w:hint="eastAsia" w:ascii="宋体" w:hAnsi="宋体" w:cs="宋体"/>
                <w:i/>
                <w:color w:val="auto"/>
                <w:sz w:val="18"/>
                <w:szCs w:val="18"/>
                <w:highlight w:val="none"/>
                <w:u w:val="single"/>
              </w:rPr>
              <w:t>年度其他福利待遇共计（元）</w:t>
            </w:r>
          </w:p>
        </w:tc>
        <w:tc>
          <w:tcPr>
            <w:tcW w:w="936" w:type="dxa"/>
            <w:noWrap/>
            <w:vAlign w:val="center"/>
          </w:tcPr>
          <w:p w14:paraId="3BF65A31">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备注</w:t>
            </w:r>
          </w:p>
        </w:tc>
      </w:tr>
      <w:tr w14:paraId="023DC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37C87F7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1.1</w:t>
            </w:r>
          </w:p>
        </w:tc>
        <w:tc>
          <w:tcPr>
            <w:tcW w:w="1534" w:type="dxa"/>
            <w:noWrap/>
            <w:vAlign w:val="center"/>
          </w:tcPr>
          <w:p w14:paraId="69A1BB4E">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项目经理</w:t>
            </w:r>
          </w:p>
        </w:tc>
        <w:tc>
          <w:tcPr>
            <w:tcW w:w="1726" w:type="dxa"/>
            <w:gridSpan w:val="2"/>
            <w:noWrap/>
            <w:vAlign w:val="center"/>
          </w:tcPr>
          <w:p w14:paraId="79D31BF8">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446B095D">
            <w:pPr>
              <w:spacing w:line="360" w:lineRule="auto"/>
              <w:jc w:val="center"/>
              <w:rPr>
                <w:rFonts w:ascii="宋体" w:hAnsi="宋体" w:cs="宋体"/>
                <w:i/>
                <w:color w:val="auto"/>
                <w:sz w:val="18"/>
                <w:szCs w:val="18"/>
                <w:highlight w:val="none"/>
                <w:u w:val="single"/>
              </w:rPr>
            </w:pPr>
          </w:p>
        </w:tc>
        <w:tc>
          <w:tcPr>
            <w:tcW w:w="2115" w:type="dxa"/>
            <w:noWrap/>
            <w:vAlign w:val="center"/>
          </w:tcPr>
          <w:p w14:paraId="5E52F082">
            <w:pPr>
              <w:spacing w:line="360" w:lineRule="auto"/>
              <w:jc w:val="center"/>
              <w:rPr>
                <w:rFonts w:ascii="宋体" w:hAnsi="宋体" w:cs="宋体"/>
                <w:i/>
                <w:color w:val="auto"/>
                <w:sz w:val="18"/>
                <w:szCs w:val="18"/>
                <w:highlight w:val="none"/>
                <w:u w:val="single"/>
              </w:rPr>
            </w:pPr>
          </w:p>
        </w:tc>
        <w:tc>
          <w:tcPr>
            <w:tcW w:w="1005" w:type="dxa"/>
            <w:noWrap/>
            <w:vAlign w:val="center"/>
          </w:tcPr>
          <w:p w14:paraId="26C3343E">
            <w:pPr>
              <w:spacing w:line="360" w:lineRule="auto"/>
              <w:jc w:val="center"/>
              <w:rPr>
                <w:rFonts w:ascii="宋体" w:hAnsi="宋体" w:cs="宋体"/>
                <w:i/>
                <w:color w:val="auto"/>
                <w:sz w:val="18"/>
                <w:szCs w:val="18"/>
                <w:highlight w:val="none"/>
                <w:u w:val="single"/>
              </w:rPr>
            </w:pPr>
          </w:p>
        </w:tc>
        <w:tc>
          <w:tcPr>
            <w:tcW w:w="936" w:type="dxa"/>
            <w:noWrap/>
            <w:vAlign w:val="center"/>
          </w:tcPr>
          <w:p w14:paraId="2A5AC96D">
            <w:pPr>
              <w:spacing w:line="360" w:lineRule="auto"/>
              <w:jc w:val="center"/>
              <w:rPr>
                <w:rFonts w:ascii="宋体" w:hAnsi="宋体" w:cs="宋体"/>
                <w:i/>
                <w:color w:val="auto"/>
                <w:sz w:val="18"/>
                <w:szCs w:val="18"/>
                <w:highlight w:val="none"/>
                <w:u w:val="single"/>
              </w:rPr>
            </w:pPr>
          </w:p>
        </w:tc>
      </w:tr>
      <w:tr w14:paraId="02897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971" w:type="dxa"/>
            <w:noWrap/>
            <w:vAlign w:val="center"/>
          </w:tcPr>
          <w:p w14:paraId="60545833">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1.2</w:t>
            </w:r>
          </w:p>
        </w:tc>
        <w:tc>
          <w:tcPr>
            <w:tcW w:w="1534" w:type="dxa"/>
            <w:noWrap/>
            <w:vAlign w:val="center"/>
          </w:tcPr>
          <w:p w14:paraId="67F19759">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G204如皋服务区保安兼保洁1</w:t>
            </w:r>
          </w:p>
        </w:tc>
        <w:tc>
          <w:tcPr>
            <w:tcW w:w="1726" w:type="dxa"/>
            <w:gridSpan w:val="2"/>
            <w:noWrap/>
            <w:vAlign w:val="center"/>
          </w:tcPr>
          <w:p w14:paraId="5A9DFC96">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7A52F14B">
            <w:pPr>
              <w:spacing w:line="360" w:lineRule="auto"/>
              <w:jc w:val="center"/>
              <w:rPr>
                <w:rFonts w:ascii="宋体" w:hAnsi="宋体" w:cs="宋体"/>
                <w:i/>
                <w:color w:val="auto"/>
                <w:sz w:val="18"/>
                <w:szCs w:val="18"/>
                <w:highlight w:val="none"/>
                <w:u w:val="single"/>
              </w:rPr>
            </w:pPr>
          </w:p>
        </w:tc>
        <w:tc>
          <w:tcPr>
            <w:tcW w:w="2115" w:type="dxa"/>
            <w:noWrap/>
            <w:vAlign w:val="center"/>
          </w:tcPr>
          <w:p w14:paraId="7AEBE6AA">
            <w:pPr>
              <w:spacing w:line="360" w:lineRule="auto"/>
              <w:jc w:val="center"/>
              <w:rPr>
                <w:rFonts w:ascii="宋体" w:hAnsi="宋体" w:cs="宋体"/>
                <w:i/>
                <w:color w:val="auto"/>
                <w:sz w:val="18"/>
                <w:szCs w:val="18"/>
                <w:highlight w:val="none"/>
                <w:u w:val="single"/>
              </w:rPr>
            </w:pPr>
          </w:p>
        </w:tc>
        <w:tc>
          <w:tcPr>
            <w:tcW w:w="1005" w:type="dxa"/>
            <w:noWrap/>
            <w:vAlign w:val="center"/>
          </w:tcPr>
          <w:p w14:paraId="09BB794F">
            <w:pPr>
              <w:spacing w:line="360" w:lineRule="auto"/>
              <w:jc w:val="center"/>
              <w:rPr>
                <w:rFonts w:ascii="宋体" w:hAnsi="宋体" w:cs="宋体"/>
                <w:i/>
                <w:color w:val="auto"/>
                <w:sz w:val="18"/>
                <w:szCs w:val="18"/>
                <w:highlight w:val="none"/>
                <w:u w:val="single"/>
              </w:rPr>
            </w:pPr>
          </w:p>
        </w:tc>
        <w:tc>
          <w:tcPr>
            <w:tcW w:w="936" w:type="dxa"/>
            <w:noWrap/>
            <w:vAlign w:val="center"/>
          </w:tcPr>
          <w:p w14:paraId="618FFF16">
            <w:pPr>
              <w:spacing w:line="360" w:lineRule="auto"/>
              <w:jc w:val="center"/>
              <w:rPr>
                <w:rFonts w:ascii="宋体" w:hAnsi="宋体" w:cs="宋体"/>
                <w:i/>
                <w:color w:val="auto"/>
                <w:sz w:val="18"/>
                <w:szCs w:val="18"/>
                <w:highlight w:val="none"/>
                <w:u w:val="single"/>
              </w:rPr>
            </w:pPr>
          </w:p>
        </w:tc>
      </w:tr>
      <w:tr w14:paraId="6C1DE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58C5B26">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1.3</w:t>
            </w:r>
          </w:p>
        </w:tc>
        <w:tc>
          <w:tcPr>
            <w:tcW w:w="1534" w:type="dxa"/>
            <w:noWrap/>
            <w:vAlign w:val="center"/>
          </w:tcPr>
          <w:p w14:paraId="25623C6E">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G204如皋服务区保安兼保洁2</w:t>
            </w:r>
          </w:p>
        </w:tc>
        <w:tc>
          <w:tcPr>
            <w:tcW w:w="1726" w:type="dxa"/>
            <w:gridSpan w:val="2"/>
            <w:noWrap/>
            <w:vAlign w:val="center"/>
          </w:tcPr>
          <w:p w14:paraId="012B3DE4">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34019307">
            <w:pPr>
              <w:spacing w:line="360" w:lineRule="auto"/>
              <w:jc w:val="center"/>
              <w:rPr>
                <w:rFonts w:ascii="宋体" w:hAnsi="宋体" w:cs="宋体"/>
                <w:i/>
                <w:color w:val="auto"/>
                <w:sz w:val="18"/>
                <w:szCs w:val="18"/>
                <w:highlight w:val="none"/>
                <w:u w:val="single"/>
              </w:rPr>
            </w:pPr>
          </w:p>
        </w:tc>
        <w:tc>
          <w:tcPr>
            <w:tcW w:w="2115" w:type="dxa"/>
            <w:noWrap/>
            <w:vAlign w:val="center"/>
          </w:tcPr>
          <w:p w14:paraId="118889DF">
            <w:pPr>
              <w:spacing w:line="360" w:lineRule="auto"/>
              <w:jc w:val="center"/>
              <w:rPr>
                <w:rFonts w:ascii="宋体" w:hAnsi="宋体" w:cs="宋体"/>
                <w:i/>
                <w:color w:val="auto"/>
                <w:sz w:val="18"/>
                <w:szCs w:val="18"/>
                <w:highlight w:val="none"/>
                <w:u w:val="single"/>
              </w:rPr>
            </w:pPr>
          </w:p>
        </w:tc>
        <w:tc>
          <w:tcPr>
            <w:tcW w:w="1005" w:type="dxa"/>
            <w:noWrap/>
            <w:vAlign w:val="center"/>
          </w:tcPr>
          <w:p w14:paraId="4F088FA3">
            <w:pPr>
              <w:spacing w:line="360" w:lineRule="auto"/>
              <w:jc w:val="center"/>
              <w:rPr>
                <w:rFonts w:ascii="宋体" w:hAnsi="宋体" w:cs="宋体"/>
                <w:i/>
                <w:color w:val="auto"/>
                <w:sz w:val="18"/>
                <w:szCs w:val="18"/>
                <w:highlight w:val="none"/>
                <w:u w:val="single"/>
              </w:rPr>
            </w:pPr>
          </w:p>
        </w:tc>
        <w:tc>
          <w:tcPr>
            <w:tcW w:w="936" w:type="dxa"/>
            <w:noWrap/>
            <w:vAlign w:val="center"/>
          </w:tcPr>
          <w:p w14:paraId="6FCDCB0C">
            <w:pPr>
              <w:spacing w:line="360" w:lineRule="auto"/>
              <w:jc w:val="center"/>
              <w:rPr>
                <w:rFonts w:ascii="宋体" w:hAnsi="宋体" w:cs="宋体"/>
                <w:i/>
                <w:color w:val="auto"/>
                <w:sz w:val="18"/>
                <w:szCs w:val="18"/>
                <w:highlight w:val="none"/>
                <w:u w:val="single"/>
              </w:rPr>
            </w:pPr>
          </w:p>
        </w:tc>
      </w:tr>
      <w:tr w14:paraId="45B41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8" w:hRule="atLeast"/>
          <w:jc w:val="center"/>
        </w:trPr>
        <w:tc>
          <w:tcPr>
            <w:tcW w:w="971" w:type="dxa"/>
            <w:noWrap/>
            <w:vAlign w:val="center"/>
          </w:tcPr>
          <w:p w14:paraId="3019D5E6">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1.4</w:t>
            </w:r>
          </w:p>
        </w:tc>
        <w:tc>
          <w:tcPr>
            <w:tcW w:w="1534" w:type="dxa"/>
            <w:noWrap/>
            <w:vAlign w:val="center"/>
          </w:tcPr>
          <w:p w14:paraId="5B3C0F21">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G204如皋服务区保安兼保洁3</w:t>
            </w:r>
          </w:p>
        </w:tc>
        <w:tc>
          <w:tcPr>
            <w:tcW w:w="1726" w:type="dxa"/>
            <w:gridSpan w:val="2"/>
            <w:noWrap/>
            <w:vAlign w:val="center"/>
          </w:tcPr>
          <w:p w14:paraId="7ED9FB6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5E112A12">
            <w:pPr>
              <w:spacing w:line="360" w:lineRule="auto"/>
              <w:jc w:val="center"/>
              <w:rPr>
                <w:rFonts w:ascii="宋体" w:hAnsi="宋体" w:cs="宋体"/>
                <w:i/>
                <w:color w:val="auto"/>
                <w:sz w:val="18"/>
                <w:szCs w:val="18"/>
                <w:highlight w:val="none"/>
                <w:u w:val="single"/>
              </w:rPr>
            </w:pPr>
          </w:p>
        </w:tc>
        <w:tc>
          <w:tcPr>
            <w:tcW w:w="2115" w:type="dxa"/>
            <w:noWrap/>
            <w:vAlign w:val="center"/>
          </w:tcPr>
          <w:p w14:paraId="50A13231">
            <w:pPr>
              <w:spacing w:line="360" w:lineRule="auto"/>
              <w:jc w:val="center"/>
              <w:rPr>
                <w:rFonts w:ascii="宋体" w:hAnsi="宋体" w:cs="宋体"/>
                <w:i/>
                <w:color w:val="auto"/>
                <w:sz w:val="18"/>
                <w:szCs w:val="18"/>
                <w:highlight w:val="none"/>
                <w:u w:val="single"/>
              </w:rPr>
            </w:pPr>
          </w:p>
        </w:tc>
        <w:tc>
          <w:tcPr>
            <w:tcW w:w="1005" w:type="dxa"/>
            <w:noWrap/>
            <w:vAlign w:val="center"/>
          </w:tcPr>
          <w:p w14:paraId="7FD7C95E">
            <w:pPr>
              <w:spacing w:line="360" w:lineRule="auto"/>
              <w:jc w:val="center"/>
              <w:rPr>
                <w:rFonts w:ascii="宋体" w:hAnsi="宋体" w:cs="宋体"/>
                <w:i/>
                <w:color w:val="auto"/>
                <w:sz w:val="18"/>
                <w:szCs w:val="18"/>
                <w:highlight w:val="none"/>
                <w:u w:val="single"/>
              </w:rPr>
            </w:pPr>
          </w:p>
        </w:tc>
        <w:tc>
          <w:tcPr>
            <w:tcW w:w="936" w:type="dxa"/>
            <w:noWrap/>
            <w:vAlign w:val="center"/>
          </w:tcPr>
          <w:p w14:paraId="33C05ED6">
            <w:pPr>
              <w:spacing w:line="360" w:lineRule="auto"/>
              <w:jc w:val="center"/>
              <w:rPr>
                <w:rFonts w:ascii="宋体" w:hAnsi="宋体" w:cs="宋体"/>
                <w:i/>
                <w:color w:val="auto"/>
                <w:sz w:val="18"/>
                <w:szCs w:val="18"/>
                <w:highlight w:val="none"/>
                <w:u w:val="single"/>
              </w:rPr>
            </w:pPr>
          </w:p>
        </w:tc>
      </w:tr>
      <w:tr w14:paraId="0DAB8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1F93402">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1.5</w:t>
            </w:r>
          </w:p>
        </w:tc>
        <w:tc>
          <w:tcPr>
            <w:tcW w:w="1534" w:type="dxa"/>
            <w:noWrap/>
            <w:vAlign w:val="center"/>
          </w:tcPr>
          <w:p w14:paraId="4FFFA262">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G204如皋服务区保安兼保洁4</w:t>
            </w:r>
          </w:p>
        </w:tc>
        <w:tc>
          <w:tcPr>
            <w:tcW w:w="1726" w:type="dxa"/>
            <w:gridSpan w:val="2"/>
            <w:noWrap/>
            <w:vAlign w:val="center"/>
          </w:tcPr>
          <w:p w14:paraId="7E96B113">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2AFB5C5E">
            <w:pPr>
              <w:spacing w:line="360" w:lineRule="auto"/>
              <w:jc w:val="center"/>
              <w:rPr>
                <w:rFonts w:ascii="宋体" w:hAnsi="宋体" w:cs="宋体"/>
                <w:i/>
                <w:color w:val="auto"/>
                <w:sz w:val="18"/>
                <w:szCs w:val="18"/>
                <w:highlight w:val="none"/>
                <w:u w:val="single"/>
              </w:rPr>
            </w:pPr>
          </w:p>
        </w:tc>
        <w:tc>
          <w:tcPr>
            <w:tcW w:w="2115" w:type="dxa"/>
            <w:noWrap/>
            <w:vAlign w:val="center"/>
          </w:tcPr>
          <w:p w14:paraId="5308905E">
            <w:pPr>
              <w:spacing w:line="360" w:lineRule="auto"/>
              <w:jc w:val="center"/>
              <w:rPr>
                <w:rFonts w:ascii="宋体" w:hAnsi="宋体" w:cs="宋体"/>
                <w:i/>
                <w:color w:val="auto"/>
                <w:sz w:val="18"/>
                <w:szCs w:val="18"/>
                <w:highlight w:val="none"/>
                <w:u w:val="single"/>
              </w:rPr>
            </w:pPr>
          </w:p>
        </w:tc>
        <w:tc>
          <w:tcPr>
            <w:tcW w:w="1005" w:type="dxa"/>
            <w:noWrap/>
            <w:vAlign w:val="center"/>
          </w:tcPr>
          <w:p w14:paraId="42502E8A">
            <w:pPr>
              <w:spacing w:line="360" w:lineRule="auto"/>
              <w:jc w:val="center"/>
              <w:rPr>
                <w:rFonts w:ascii="宋体" w:hAnsi="宋体" w:cs="宋体"/>
                <w:i/>
                <w:color w:val="auto"/>
                <w:sz w:val="18"/>
                <w:szCs w:val="18"/>
                <w:highlight w:val="none"/>
                <w:u w:val="single"/>
              </w:rPr>
            </w:pPr>
          </w:p>
        </w:tc>
        <w:tc>
          <w:tcPr>
            <w:tcW w:w="936" w:type="dxa"/>
            <w:noWrap/>
            <w:vAlign w:val="center"/>
          </w:tcPr>
          <w:p w14:paraId="1283F340">
            <w:pPr>
              <w:spacing w:line="360" w:lineRule="auto"/>
              <w:jc w:val="center"/>
              <w:rPr>
                <w:rFonts w:ascii="宋体" w:hAnsi="宋体" w:cs="宋体"/>
                <w:i/>
                <w:color w:val="auto"/>
                <w:sz w:val="18"/>
                <w:szCs w:val="18"/>
                <w:highlight w:val="none"/>
                <w:u w:val="single"/>
              </w:rPr>
            </w:pPr>
          </w:p>
        </w:tc>
      </w:tr>
      <w:tr w14:paraId="3362D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698D72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1.6</w:t>
            </w:r>
          </w:p>
        </w:tc>
        <w:tc>
          <w:tcPr>
            <w:tcW w:w="1534" w:type="dxa"/>
            <w:noWrap/>
            <w:vAlign w:val="center"/>
          </w:tcPr>
          <w:p w14:paraId="22A4827D">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S603磨头服务区保安兼保洁1</w:t>
            </w:r>
          </w:p>
        </w:tc>
        <w:tc>
          <w:tcPr>
            <w:tcW w:w="1726" w:type="dxa"/>
            <w:gridSpan w:val="2"/>
            <w:noWrap/>
            <w:vAlign w:val="center"/>
          </w:tcPr>
          <w:p w14:paraId="1020876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7CBA4334">
            <w:pPr>
              <w:spacing w:line="360" w:lineRule="auto"/>
              <w:jc w:val="center"/>
              <w:rPr>
                <w:rFonts w:ascii="宋体" w:hAnsi="宋体" w:cs="宋体"/>
                <w:i/>
                <w:color w:val="auto"/>
                <w:sz w:val="18"/>
                <w:szCs w:val="18"/>
                <w:highlight w:val="none"/>
                <w:u w:val="single"/>
              </w:rPr>
            </w:pPr>
          </w:p>
        </w:tc>
        <w:tc>
          <w:tcPr>
            <w:tcW w:w="2115" w:type="dxa"/>
            <w:noWrap/>
            <w:vAlign w:val="center"/>
          </w:tcPr>
          <w:p w14:paraId="0AA6442B">
            <w:pPr>
              <w:spacing w:line="360" w:lineRule="auto"/>
              <w:jc w:val="center"/>
              <w:rPr>
                <w:rFonts w:ascii="宋体" w:hAnsi="宋体" w:cs="宋体"/>
                <w:i/>
                <w:color w:val="auto"/>
                <w:sz w:val="18"/>
                <w:szCs w:val="18"/>
                <w:highlight w:val="none"/>
                <w:u w:val="single"/>
              </w:rPr>
            </w:pPr>
          </w:p>
        </w:tc>
        <w:tc>
          <w:tcPr>
            <w:tcW w:w="1005" w:type="dxa"/>
            <w:noWrap/>
            <w:vAlign w:val="center"/>
          </w:tcPr>
          <w:p w14:paraId="6A6E169F">
            <w:pPr>
              <w:spacing w:line="360" w:lineRule="auto"/>
              <w:jc w:val="center"/>
              <w:rPr>
                <w:rFonts w:ascii="宋体" w:hAnsi="宋体" w:cs="宋体"/>
                <w:i/>
                <w:color w:val="auto"/>
                <w:sz w:val="18"/>
                <w:szCs w:val="18"/>
                <w:highlight w:val="none"/>
                <w:u w:val="single"/>
              </w:rPr>
            </w:pPr>
          </w:p>
        </w:tc>
        <w:tc>
          <w:tcPr>
            <w:tcW w:w="936" w:type="dxa"/>
            <w:noWrap/>
            <w:vAlign w:val="center"/>
          </w:tcPr>
          <w:p w14:paraId="42406411">
            <w:pPr>
              <w:spacing w:line="360" w:lineRule="auto"/>
              <w:jc w:val="center"/>
              <w:rPr>
                <w:rFonts w:ascii="宋体" w:hAnsi="宋体" w:cs="宋体"/>
                <w:i/>
                <w:color w:val="auto"/>
                <w:sz w:val="18"/>
                <w:szCs w:val="18"/>
                <w:highlight w:val="none"/>
                <w:u w:val="single"/>
              </w:rPr>
            </w:pPr>
          </w:p>
        </w:tc>
      </w:tr>
      <w:tr w14:paraId="7CCB7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5131A6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1.7</w:t>
            </w:r>
          </w:p>
        </w:tc>
        <w:tc>
          <w:tcPr>
            <w:tcW w:w="1534" w:type="dxa"/>
            <w:noWrap/>
            <w:vAlign w:val="center"/>
          </w:tcPr>
          <w:p w14:paraId="225C9C1C">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S603磨头服务区保安兼保洁2</w:t>
            </w:r>
          </w:p>
        </w:tc>
        <w:tc>
          <w:tcPr>
            <w:tcW w:w="1726" w:type="dxa"/>
            <w:gridSpan w:val="2"/>
            <w:noWrap/>
            <w:vAlign w:val="center"/>
          </w:tcPr>
          <w:p w14:paraId="3C9FEC3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5B9250C8">
            <w:pPr>
              <w:spacing w:line="360" w:lineRule="auto"/>
              <w:jc w:val="center"/>
              <w:rPr>
                <w:rFonts w:ascii="宋体" w:hAnsi="宋体" w:cs="宋体"/>
                <w:i/>
                <w:color w:val="auto"/>
                <w:sz w:val="18"/>
                <w:szCs w:val="18"/>
                <w:highlight w:val="none"/>
                <w:u w:val="single"/>
              </w:rPr>
            </w:pPr>
          </w:p>
        </w:tc>
        <w:tc>
          <w:tcPr>
            <w:tcW w:w="2115" w:type="dxa"/>
            <w:noWrap/>
            <w:vAlign w:val="center"/>
          </w:tcPr>
          <w:p w14:paraId="6852F61D">
            <w:pPr>
              <w:spacing w:line="360" w:lineRule="auto"/>
              <w:jc w:val="center"/>
              <w:rPr>
                <w:rFonts w:ascii="宋体" w:hAnsi="宋体" w:cs="宋体"/>
                <w:i/>
                <w:color w:val="auto"/>
                <w:sz w:val="18"/>
                <w:szCs w:val="18"/>
                <w:highlight w:val="none"/>
                <w:u w:val="single"/>
              </w:rPr>
            </w:pPr>
          </w:p>
        </w:tc>
        <w:tc>
          <w:tcPr>
            <w:tcW w:w="1005" w:type="dxa"/>
            <w:noWrap/>
            <w:vAlign w:val="center"/>
          </w:tcPr>
          <w:p w14:paraId="5094ABF9">
            <w:pPr>
              <w:spacing w:line="360" w:lineRule="auto"/>
              <w:jc w:val="center"/>
              <w:rPr>
                <w:rFonts w:ascii="宋体" w:hAnsi="宋体" w:cs="宋体"/>
                <w:i/>
                <w:color w:val="auto"/>
                <w:sz w:val="18"/>
                <w:szCs w:val="18"/>
                <w:highlight w:val="none"/>
                <w:u w:val="single"/>
              </w:rPr>
            </w:pPr>
          </w:p>
        </w:tc>
        <w:tc>
          <w:tcPr>
            <w:tcW w:w="936" w:type="dxa"/>
            <w:noWrap/>
            <w:vAlign w:val="center"/>
          </w:tcPr>
          <w:p w14:paraId="37213B0A">
            <w:pPr>
              <w:spacing w:line="360" w:lineRule="auto"/>
              <w:jc w:val="center"/>
              <w:rPr>
                <w:rFonts w:ascii="宋体" w:hAnsi="宋体" w:cs="宋体"/>
                <w:i/>
                <w:color w:val="auto"/>
                <w:sz w:val="18"/>
                <w:szCs w:val="18"/>
                <w:highlight w:val="none"/>
                <w:u w:val="single"/>
              </w:rPr>
            </w:pPr>
          </w:p>
        </w:tc>
      </w:tr>
      <w:tr w14:paraId="6C064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09B93F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1.8</w:t>
            </w:r>
          </w:p>
        </w:tc>
        <w:tc>
          <w:tcPr>
            <w:tcW w:w="1534" w:type="dxa"/>
            <w:noWrap/>
            <w:vAlign w:val="center"/>
          </w:tcPr>
          <w:p w14:paraId="0F8A1BBD">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S603磨头服务区保安兼保洁3</w:t>
            </w:r>
          </w:p>
        </w:tc>
        <w:tc>
          <w:tcPr>
            <w:tcW w:w="1726" w:type="dxa"/>
            <w:gridSpan w:val="2"/>
            <w:noWrap/>
            <w:vAlign w:val="center"/>
          </w:tcPr>
          <w:p w14:paraId="12E121F5">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35E9253A">
            <w:pPr>
              <w:spacing w:line="360" w:lineRule="auto"/>
              <w:jc w:val="center"/>
              <w:rPr>
                <w:rFonts w:ascii="宋体" w:hAnsi="宋体" w:cs="宋体"/>
                <w:i/>
                <w:color w:val="auto"/>
                <w:sz w:val="18"/>
                <w:szCs w:val="18"/>
                <w:highlight w:val="none"/>
                <w:u w:val="single"/>
              </w:rPr>
            </w:pPr>
          </w:p>
        </w:tc>
        <w:tc>
          <w:tcPr>
            <w:tcW w:w="2115" w:type="dxa"/>
            <w:noWrap/>
            <w:vAlign w:val="center"/>
          </w:tcPr>
          <w:p w14:paraId="6AA2658D">
            <w:pPr>
              <w:spacing w:line="360" w:lineRule="auto"/>
              <w:jc w:val="center"/>
              <w:rPr>
                <w:rFonts w:ascii="宋体" w:hAnsi="宋体" w:cs="宋体"/>
                <w:i/>
                <w:color w:val="auto"/>
                <w:sz w:val="18"/>
                <w:szCs w:val="18"/>
                <w:highlight w:val="none"/>
                <w:u w:val="single"/>
              </w:rPr>
            </w:pPr>
          </w:p>
        </w:tc>
        <w:tc>
          <w:tcPr>
            <w:tcW w:w="1005" w:type="dxa"/>
            <w:noWrap/>
            <w:vAlign w:val="center"/>
          </w:tcPr>
          <w:p w14:paraId="136C9329">
            <w:pPr>
              <w:spacing w:line="360" w:lineRule="auto"/>
              <w:jc w:val="center"/>
              <w:rPr>
                <w:rFonts w:ascii="宋体" w:hAnsi="宋体" w:cs="宋体"/>
                <w:i/>
                <w:color w:val="auto"/>
                <w:sz w:val="18"/>
                <w:szCs w:val="18"/>
                <w:highlight w:val="none"/>
                <w:u w:val="single"/>
              </w:rPr>
            </w:pPr>
          </w:p>
        </w:tc>
        <w:tc>
          <w:tcPr>
            <w:tcW w:w="936" w:type="dxa"/>
            <w:noWrap/>
            <w:vAlign w:val="center"/>
          </w:tcPr>
          <w:p w14:paraId="1CE51D1A">
            <w:pPr>
              <w:spacing w:line="360" w:lineRule="auto"/>
              <w:jc w:val="center"/>
              <w:rPr>
                <w:rFonts w:ascii="宋体" w:hAnsi="宋体" w:cs="宋体"/>
                <w:i/>
                <w:color w:val="auto"/>
                <w:sz w:val="18"/>
                <w:szCs w:val="18"/>
                <w:highlight w:val="none"/>
                <w:u w:val="single"/>
              </w:rPr>
            </w:pPr>
          </w:p>
        </w:tc>
      </w:tr>
      <w:tr w14:paraId="69FBE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22634BC">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1.9</w:t>
            </w:r>
          </w:p>
        </w:tc>
        <w:tc>
          <w:tcPr>
            <w:tcW w:w="1534" w:type="dxa"/>
            <w:noWrap/>
            <w:vAlign w:val="center"/>
          </w:tcPr>
          <w:p w14:paraId="20B119D7">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S603磨头服务区保安兼保洁4</w:t>
            </w:r>
          </w:p>
        </w:tc>
        <w:tc>
          <w:tcPr>
            <w:tcW w:w="1726" w:type="dxa"/>
            <w:gridSpan w:val="2"/>
            <w:noWrap/>
            <w:vAlign w:val="center"/>
          </w:tcPr>
          <w:p w14:paraId="24FB14F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93" w:type="dxa"/>
            <w:noWrap/>
            <w:vAlign w:val="center"/>
          </w:tcPr>
          <w:p w14:paraId="23D43C30">
            <w:pPr>
              <w:spacing w:line="360" w:lineRule="auto"/>
              <w:jc w:val="center"/>
              <w:rPr>
                <w:rFonts w:ascii="宋体" w:hAnsi="宋体" w:cs="宋体"/>
                <w:i/>
                <w:color w:val="auto"/>
                <w:sz w:val="18"/>
                <w:szCs w:val="18"/>
                <w:highlight w:val="none"/>
                <w:u w:val="single"/>
              </w:rPr>
            </w:pPr>
          </w:p>
        </w:tc>
        <w:tc>
          <w:tcPr>
            <w:tcW w:w="2115" w:type="dxa"/>
            <w:noWrap/>
            <w:vAlign w:val="center"/>
          </w:tcPr>
          <w:p w14:paraId="07388A80">
            <w:pPr>
              <w:spacing w:line="360" w:lineRule="auto"/>
              <w:jc w:val="center"/>
              <w:rPr>
                <w:rFonts w:ascii="宋体" w:hAnsi="宋体" w:cs="宋体"/>
                <w:i/>
                <w:color w:val="auto"/>
                <w:sz w:val="18"/>
                <w:szCs w:val="18"/>
                <w:highlight w:val="none"/>
                <w:u w:val="single"/>
              </w:rPr>
            </w:pPr>
          </w:p>
        </w:tc>
        <w:tc>
          <w:tcPr>
            <w:tcW w:w="1005" w:type="dxa"/>
            <w:noWrap/>
            <w:vAlign w:val="center"/>
          </w:tcPr>
          <w:p w14:paraId="36EDF245">
            <w:pPr>
              <w:spacing w:line="360" w:lineRule="auto"/>
              <w:jc w:val="center"/>
              <w:rPr>
                <w:rFonts w:ascii="宋体" w:hAnsi="宋体" w:cs="宋体"/>
                <w:i/>
                <w:color w:val="auto"/>
                <w:sz w:val="18"/>
                <w:szCs w:val="18"/>
                <w:highlight w:val="none"/>
                <w:u w:val="single"/>
              </w:rPr>
            </w:pPr>
          </w:p>
        </w:tc>
        <w:tc>
          <w:tcPr>
            <w:tcW w:w="936" w:type="dxa"/>
            <w:noWrap/>
            <w:vAlign w:val="center"/>
          </w:tcPr>
          <w:p w14:paraId="30A9CA93">
            <w:pPr>
              <w:spacing w:line="360" w:lineRule="auto"/>
              <w:jc w:val="center"/>
              <w:rPr>
                <w:rFonts w:ascii="宋体" w:hAnsi="宋体" w:cs="宋体"/>
                <w:i/>
                <w:color w:val="auto"/>
                <w:sz w:val="18"/>
                <w:szCs w:val="18"/>
                <w:highlight w:val="none"/>
                <w:u w:val="single"/>
              </w:rPr>
            </w:pPr>
          </w:p>
        </w:tc>
      </w:tr>
      <w:tr w14:paraId="7D698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8"/>
            <w:noWrap/>
            <w:vAlign w:val="center"/>
          </w:tcPr>
          <w:p w14:paraId="4E66BBF4">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2其他服务</w:t>
            </w:r>
          </w:p>
        </w:tc>
      </w:tr>
      <w:tr w14:paraId="4C368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0E5642E">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序号</w:t>
            </w:r>
          </w:p>
        </w:tc>
        <w:tc>
          <w:tcPr>
            <w:tcW w:w="1534" w:type="dxa"/>
            <w:noWrap/>
            <w:vAlign w:val="center"/>
          </w:tcPr>
          <w:p w14:paraId="3D63F904">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子项名称</w:t>
            </w:r>
          </w:p>
        </w:tc>
        <w:tc>
          <w:tcPr>
            <w:tcW w:w="531" w:type="dxa"/>
            <w:noWrap/>
            <w:vAlign w:val="center"/>
          </w:tcPr>
          <w:p w14:paraId="0C59AA5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数量</w:t>
            </w:r>
          </w:p>
        </w:tc>
        <w:tc>
          <w:tcPr>
            <w:tcW w:w="1195" w:type="dxa"/>
            <w:noWrap/>
            <w:vAlign w:val="center"/>
          </w:tcPr>
          <w:p w14:paraId="0F012A8A">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单位</w:t>
            </w:r>
          </w:p>
        </w:tc>
        <w:tc>
          <w:tcPr>
            <w:tcW w:w="4513" w:type="dxa"/>
            <w:gridSpan w:val="3"/>
            <w:noWrap/>
            <w:vAlign w:val="center"/>
          </w:tcPr>
          <w:p w14:paraId="04A8431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小计（元）</w:t>
            </w:r>
          </w:p>
        </w:tc>
        <w:tc>
          <w:tcPr>
            <w:tcW w:w="936" w:type="dxa"/>
            <w:noWrap/>
            <w:vAlign w:val="center"/>
          </w:tcPr>
          <w:p w14:paraId="37920CD9">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备注</w:t>
            </w:r>
          </w:p>
        </w:tc>
      </w:tr>
      <w:tr w14:paraId="3045C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55973D8">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2.1</w:t>
            </w:r>
          </w:p>
        </w:tc>
        <w:tc>
          <w:tcPr>
            <w:tcW w:w="1534" w:type="dxa"/>
            <w:noWrap/>
            <w:vAlign w:val="center"/>
          </w:tcPr>
          <w:p w14:paraId="283DAAF3">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油漆保养</w:t>
            </w:r>
          </w:p>
        </w:tc>
        <w:tc>
          <w:tcPr>
            <w:tcW w:w="531" w:type="dxa"/>
            <w:noWrap/>
            <w:vAlign w:val="center"/>
          </w:tcPr>
          <w:p w14:paraId="5F64E590">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57679F4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513" w:type="dxa"/>
            <w:gridSpan w:val="3"/>
            <w:noWrap/>
            <w:vAlign w:val="center"/>
          </w:tcPr>
          <w:p w14:paraId="68E19E14">
            <w:pPr>
              <w:spacing w:line="360" w:lineRule="auto"/>
              <w:jc w:val="center"/>
              <w:rPr>
                <w:rFonts w:ascii="宋体" w:hAnsi="宋体" w:cs="宋体"/>
                <w:i/>
                <w:color w:val="auto"/>
                <w:sz w:val="24"/>
                <w:szCs w:val="24"/>
                <w:highlight w:val="none"/>
                <w:u w:val="single"/>
              </w:rPr>
            </w:pPr>
          </w:p>
        </w:tc>
        <w:tc>
          <w:tcPr>
            <w:tcW w:w="936" w:type="dxa"/>
            <w:noWrap/>
            <w:vAlign w:val="center"/>
          </w:tcPr>
          <w:p w14:paraId="78FF71E3">
            <w:pPr>
              <w:spacing w:line="360" w:lineRule="auto"/>
              <w:jc w:val="center"/>
              <w:rPr>
                <w:rFonts w:ascii="宋体" w:hAnsi="宋体" w:cs="宋体"/>
                <w:i/>
                <w:color w:val="auto"/>
                <w:sz w:val="24"/>
                <w:szCs w:val="24"/>
                <w:highlight w:val="none"/>
                <w:u w:val="single"/>
              </w:rPr>
            </w:pPr>
          </w:p>
        </w:tc>
      </w:tr>
      <w:tr w14:paraId="21015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A835D7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2.2</w:t>
            </w:r>
          </w:p>
        </w:tc>
        <w:tc>
          <w:tcPr>
            <w:tcW w:w="1534" w:type="dxa"/>
            <w:noWrap/>
            <w:vAlign w:val="center"/>
          </w:tcPr>
          <w:p w14:paraId="54F9CE68">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空调及风管机深度清洗服务</w:t>
            </w:r>
          </w:p>
        </w:tc>
        <w:tc>
          <w:tcPr>
            <w:tcW w:w="531" w:type="dxa"/>
            <w:noWrap/>
            <w:vAlign w:val="center"/>
          </w:tcPr>
          <w:p w14:paraId="1D4E77F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6592F13C">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513" w:type="dxa"/>
            <w:gridSpan w:val="3"/>
            <w:noWrap/>
            <w:vAlign w:val="center"/>
          </w:tcPr>
          <w:p w14:paraId="133514E8">
            <w:pPr>
              <w:spacing w:line="360" w:lineRule="auto"/>
              <w:jc w:val="center"/>
              <w:rPr>
                <w:rFonts w:ascii="宋体" w:hAnsi="宋体" w:cs="宋体"/>
                <w:i/>
                <w:color w:val="auto"/>
                <w:sz w:val="24"/>
                <w:szCs w:val="24"/>
                <w:highlight w:val="none"/>
                <w:u w:val="single"/>
              </w:rPr>
            </w:pPr>
          </w:p>
        </w:tc>
        <w:tc>
          <w:tcPr>
            <w:tcW w:w="936" w:type="dxa"/>
            <w:noWrap/>
            <w:vAlign w:val="center"/>
          </w:tcPr>
          <w:p w14:paraId="5CB9BAEE">
            <w:pPr>
              <w:spacing w:line="360" w:lineRule="auto"/>
              <w:jc w:val="center"/>
              <w:rPr>
                <w:rFonts w:ascii="宋体" w:hAnsi="宋体" w:cs="宋体"/>
                <w:i/>
                <w:color w:val="auto"/>
                <w:sz w:val="24"/>
                <w:szCs w:val="24"/>
                <w:highlight w:val="none"/>
                <w:u w:val="single"/>
              </w:rPr>
            </w:pPr>
          </w:p>
        </w:tc>
      </w:tr>
      <w:tr w14:paraId="2627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4C2396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2.3</w:t>
            </w:r>
          </w:p>
        </w:tc>
        <w:tc>
          <w:tcPr>
            <w:tcW w:w="1534" w:type="dxa"/>
            <w:noWrap/>
            <w:vAlign w:val="center"/>
          </w:tcPr>
          <w:p w14:paraId="14FABE84">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玻璃幕墙清洗</w:t>
            </w:r>
          </w:p>
        </w:tc>
        <w:tc>
          <w:tcPr>
            <w:tcW w:w="531" w:type="dxa"/>
            <w:noWrap/>
            <w:vAlign w:val="center"/>
          </w:tcPr>
          <w:p w14:paraId="291BD63D">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3C1157CB">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513" w:type="dxa"/>
            <w:gridSpan w:val="3"/>
            <w:noWrap/>
            <w:vAlign w:val="center"/>
          </w:tcPr>
          <w:p w14:paraId="1843C459">
            <w:pPr>
              <w:spacing w:line="360" w:lineRule="auto"/>
              <w:jc w:val="center"/>
              <w:rPr>
                <w:rFonts w:ascii="宋体" w:hAnsi="宋体" w:cs="宋体"/>
                <w:i/>
                <w:color w:val="auto"/>
                <w:sz w:val="24"/>
                <w:szCs w:val="24"/>
                <w:highlight w:val="none"/>
                <w:u w:val="single"/>
              </w:rPr>
            </w:pPr>
          </w:p>
        </w:tc>
        <w:tc>
          <w:tcPr>
            <w:tcW w:w="936" w:type="dxa"/>
            <w:noWrap/>
            <w:vAlign w:val="center"/>
          </w:tcPr>
          <w:p w14:paraId="3B1408CC">
            <w:pPr>
              <w:spacing w:line="360" w:lineRule="auto"/>
              <w:jc w:val="center"/>
              <w:rPr>
                <w:rFonts w:ascii="宋体" w:hAnsi="宋体" w:cs="宋体"/>
                <w:i/>
                <w:color w:val="auto"/>
                <w:sz w:val="24"/>
                <w:szCs w:val="24"/>
                <w:highlight w:val="none"/>
                <w:u w:val="single"/>
              </w:rPr>
            </w:pPr>
          </w:p>
        </w:tc>
      </w:tr>
      <w:tr w14:paraId="7192B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2CED44A">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2.4</w:t>
            </w:r>
          </w:p>
        </w:tc>
        <w:tc>
          <w:tcPr>
            <w:tcW w:w="1534" w:type="dxa"/>
            <w:noWrap/>
            <w:vAlign w:val="center"/>
          </w:tcPr>
          <w:p w14:paraId="58C41445">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其他零星维修服务</w:t>
            </w:r>
          </w:p>
        </w:tc>
        <w:tc>
          <w:tcPr>
            <w:tcW w:w="531" w:type="dxa"/>
            <w:noWrap/>
            <w:vAlign w:val="center"/>
          </w:tcPr>
          <w:p w14:paraId="1FFAD11D">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36B27539">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513" w:type="dxa"/>
            <w:gridSpan w:val="3"/>
            <w:noWrap/>
            <w:vAlign w:val="center"/>
          </w:tcPr>
          <w:p w14:paraId="32E76E6C">
            <w:pPr>
              <w:spacing w:line="360" w:lineRule="auto"/>
              <w:jc w:val="center"/>
              <w:rPr>
                <w:rFonts w:ascii="宋体" w:hAnsi="宋体" w:cs="宋体"/>
                <w:i/>
                <w:color w:val="auto"/>
                <w:sz w:val="24"/>
                <w:szCs w:val="24"/>
                <w:highlight w:val="none"/>
                <w:u w:val="single"/>
              </w:rPr>
            </w:pPr>
          </w:p>
        </w:tc>
        <w:tc>
          <w:tcPr>
            <w:tcW w:w="936" w:type="dxa"/>
            <w:noWrap/>
            <w:vAlign w:val="center"/>
          </w:tcPr>
          <w:p w14:paraId="7663476D">
            <w:pPr>
              <w:spacing w:line="360" w:lineRule="auto"/>
              <w:jc w:val="center"/>
              <w:rPr>
                <w:rFonts w:ascii="宋体" w:hAnsi="宋体" w:cs="宋体"/>
                <w:i/>
                <w:color w:val="auto"/>
                <w:sz w:val="24"/>
                <w:szCs w:val="24"/>
                <w:highlight w:val="none"/>
                <w:u w:val="single"/>
              </w:rPr>
            </w:pPr>
          </w:p>
        </w:tc>
      </w:tr>
      <w:tr w14:paraId="40B86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EB696C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2.5</w:t>
            </w:r>
          </w:p>
        </w:tc>
        <w:tc>
          <w:tcPr>
            <w:tcW w:w="1534" w:type="dxa"/>
            <w:noWrap/>
            <w:vAlign w:val="center"/>
          </w:tcPr>
          <w:p w14:paraId="2806DC47">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低值易耗品</w:t>
            </w:r>
          </w:p>
        </w:tc>
        <w:tc>
          <w:tcPr>
            <w:tcW w:w="531" w:type="dxa"/>
            <w:noWrap/>
            <w:vAlign w:val="center"/>
          </w:tcPr>
          <w:p w14:paraId="5ABA2B21">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22810E15">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513" w:type="dxa"/>
            <w:gridSpan w:val="3"/>
            <w:noWrap/>
            <w:vAlign w:val="center"/>
          </w:tcPr>
          <w:p w14:paraId="5CC105BD">
            <w:pPr>
              <w:spacing w:line="360" w:lineRule="auto"/>
              <w:jc w:val="center"/>
              <w:rPr>
                <w:rFonts w:ascii="宋体" w:hAnsi="宋体" w:cs="宋体"/>
                <w:i/>
                <w:color w:val="auto"/>
                <w:sz w:val="24"/>
                <w:szCs w:val="24"/>
                <w:highlight w:val="none"/>
                <w:u w:val="single"/>
              </w:rPr>
            </w:pPr>
          </w:p>
        </w:tc>
        <w:tc>
          <w:tcPr>
            <w:tcW w:w="936" w:type="dxa"/>
            <w:noWrap/>
            <w:vAlign w:val="center"/>
          </w:tcPr>
          <w:p w14:paraId="7E0936EA">
            <w:pPr>
              <w:spacing w:line="360" w:lineRule="auto"/>
              <w:jc w:val="center"/>
              <w:rPr>
                <w:rFonts w:ascii="宋体" w:hAnsi="宋体" w:cs="宋体"/>
                <w:i/>
                <w:color w:val="auto"/>
                <w:sz w:val="24"/>
                <w:szCs w:val="24"/>
                <w:highlight w:val="none"/>
                <w:u w:val="single"/>
              </w:rPr>
            </w:pPr>
          </w:p>
        </w:tc>
      </w:tr>
      <w:tr w14:paraId="4FB39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AF234F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2.6</w:t>
            </w:r>
          </w:p>
        </w:tc>
        <w:tc>
          <w:tcPr>
            <w:tcW w:w="1534" w:type="dxa"/>
            <w:noWrap/>
            <w:vAlign w:val="center"/>
          </w:tcPr>
          <w:p w14:paraId="57941831">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客耗品</w:t>
            </w:r>
          </w:p>
        </w:tc>
        <w:tc>
          <w:tcPr>
            <w:tcW w:w="531" w:type="dxa"/>
            <w:noWrap/>
            <w:vAlign w:val="center"/>
          </w:tcPr>
          <w:p w14:paraId="72B3C280">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5153F6AC">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513" w:type="dxa"/>
            <w:gridSpan w:val="3"/>
            <w:noWrap/>
            <w:vAlign w:val="center"/>
          </w:tcPr>
          <w:p w14:paraId="60281959">
            <w:pPr>
              <w:spacing w:line="360" w:lineRule="auto"/>
              <w:jc w:val="center"/>
              <w:rPr>
                <w:rFonts w:ascii="宋体" w:hAnsi="宋体" w:cs="宋体"/>
                <w:i/>
                <w:color w:val="auto"/>
                <w:sz w:val="24"/>
                <w:szCs w:val="24"/>
                <w:highlight w:val="none"/>
                <w:u w:val="single"/>
              </w:rPr>
            </w:pPr>
          </w:p>
        </w:tc>
        <w:tc>
          <w:tcPr>
            <w:tcW w:w="936" w:type="dxa"/>
            <w:noWrap/>
            <w:vAlign w:val="center"/>
          </w:tcPr>
          <w:p w14:paraId="1149B1B9">
            <w:pPr>
              <w:spacing w:line="360" w:lineRule="auto"/>
              <w:jc w:val="center"/>
              <w:rPr>
                <w:rFonts w:ascii="宋体" w:hAnsi="宋体" w:cs="宋体"/>
                <w:i/>
                <w:color w:val="auto"/>
                <w:sz w:val="24"/>
                <w:szCs w:val="24"/>
                <w:highlight w:val="none"/>
                <w:u w:val="single"/>
              </w:rPr>
            </w:pPr>
          </w:p>
        </w:tc>
      </w:tr>
      <w:tr w14:paraId="589FB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A1C3017">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w:t>
            </w:r>
          </w:p>
        </w:tc>
        <w:tc>
          <w:tcPr>
            <w:tcW w:w="1534" w:type="dxa"/>
            <w:noWrap/>
            <w:vAlign w:val="center"/>
          </w:tcPr>
          <w:p w14:paraId="17541F3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w:t>
            </w:r>
          </w:p>
        </w:tc>
        <w:tc>
          <w:tcPr>
            <w:tcW w:w="531" w:type="dxa"/>
            <w:noWrap/>
            <w:vAlign w:val="center"/>
          </w:tcPr>
          <w:p w14:paraId="446C4647">
            <w:pPr>
              <w:spacing w:line="360" w:lineRule="auto"/>
              <w:jc w:val="center"/>
              <w:rPr>
                <w:rFonts w:ascii="宋体" w:hAnsi="宋体" w:cs="宋体"/>
                <w:i/>
                <w:color w:val="auto"/>
                <w:sz w:val="18"/>
                <w:szCs w:val="18"/>
                <w:highlight w:val="none"/>
                <w:u w:val="single"/>
              </w:rPr>
            </w:pPr>
          </w:p>
        </w:tc>
        <w:tc>
          <w:tcPr>
            <w:tcW w:w="1195" w:type="dxa"/>
            <w:noWrap/>
            <w:vAlign w:val="center"/>
          </w:tcPr>
          <w:p w14:paraId="529A0E17">
            <w:pPr>
              <w:spacing w:line="360" w:lineRule="auto"/>
              <w:jc w:val="center"/>
              <w:rPr>
                <w:rFonts w:ascii="宋体" w:hAnsi="宋体" w:cs="宋体"/>
                <w:i/>
                <w:color w:val="auto"/>
                <w:sz w:val="18"/>
                <w:szCs w:val="18"/>
                <w:highlight w:val="none"/>
                <w:u w:val="single"/>
              </w:rPr>
            </w:pPr>
          </w:p>
        </w:tc>
        <w:tc>
          <w:tcPr>
            <w:tcW w:w="4513" w:type="dxa"/>
            <w:gridSpan w:val="3"/>
            <w:noWrap/>
            <w:vAlign w:val="center"/>
          </w:tcPr>
          <w:p w14:paraId="6DD2CC7D">
            <w:pPr>
              <w:spacing w:line="360" w:lineRule="auto"/>
              <w:jc w:val="center"/>
              <w:rPr>
                <w:rFonts w:ascii="宋体" w:hAnsi="宋体" w:cs="宋体"/>
                <w:i/>
                <w:color w:val="auto"/>
                <w:sz w:val="24"/>
                <w:szCs w:val="24"/>
                <w:highlight w:val="none"/>
                <w:u w:val="single"/>
              </w:rPr>
            </w:pPr>
          </w:p>
        </w:tc>
        <w:tc>
          <w:tcPr>
            <w:tcW w:w="936" w:type="dxa"/>
            <w:noWrap/>
            <w:vAlign w:val="center"/>
          </w:tcPr>
          <w:p w14:paraId="2535DF24">
            <w:pPr>
              <w:spacing w:line="360" w:lineRule="auto"/>
              <w:jc w:val="center"/>
              <w:rPr>
                <w:rFonts w:ascii="宋体" w:hAnsi="宋体" w:cs="宋体"/>
                <w:i/>
                <w:color w:val="auto"/>
                <w:sz w:val="24"/>
                <w:szCs w:val="24"/>
                <w:highlight w:val="none"/>
                <w:u w:val="single"/>
              </w:rPr>
            </w:pPr>
          </w:p>
        </w:tc>
      </w:tr>
      <w:tr w14:paraId="67DE9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8"/>
            <w:noWrap/>
            <w:vAlign w:val="center"/>
          </w:tcPr>
          <w:p w14:paraId="15104BDB">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3其他费用</w:t>
            </w:r>
          </w:p>
        </w:tc>
      </w:tr>
      <w:tr w14:paraId="2D0FE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E69CF0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序号</w:t>
            </w:r>
          </w:p>
        </w:tc>
        <w:tc>
          <w:tcPr>
            <w:tcW w:w="1534" w:type="dxa"/>
            <w:noWrap/>
            <w:vAlign w:val="center"/>
          </w:tcPr>
          <w:p w14:paraId="20B4B485">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子项名称</w:t>
            </w:r>
          </w:p>
        </w:tc>
        <w:tc>
          <w:tcPr>
            <w:tcW w:w="1726" w:type="dxa"/>
            <w:gridSpan w:val="2"/>
            <w:noWrap/>
            <w:vAlign w:val="center"/>
          </w:tcPr>
          <w:p w14:paraId="6E6304D9">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数量（项）</w:t>
            </w:r>
          </w:p>
        </w:tc>
        <w:tc>
          <w:tcPr>
            <w:tcW w:w="4513" w:type="dxa"/>
            <w:gridSpan w:val="3"/>
            <w:noWrap/>
            <w:vAlign w:val="center"/>
          </w:tcPr>
          <w:p w14:paraId="1A12748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小计（元）</w:t>
            </w:r>
          </w:p>
        </w:tc>
        <w:tc>
          <w:tcPr>
            <w:tcW w:w="936" w:type="dxa"/>
            <w:noWrap/>
            <w:vAlign w:val="center"/>
          </w:tcPr>
          <w:p w14:paraId="0ABFEB85">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备注</w:t>
            </w:r>
          </w:p>
        </w:tc>
      </w:tr>
      <w:tr w14:paraId="73418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9724D4A">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3.1</w:t>
            </w:r>
          </w:p>
        </w:tc>
        <w:tc>
          <w:tcPr>
            <w:tcW w:w="1534" w:type="dxa"/>
            <w:noWrap/>
            <w:vAlign w:val="center"/>
          </w:tcPr>
          <w:p w14:paraId="159C23A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管理费</w:t>
            </w:r>
          </w:p>
        </w:tc>
        <w:tc>
          <w:tcPr>
            <w:tcW w:w="1726" w:type="dxa"/>
            <w:gridSpan w:val="2"/>
            <w:noWrap/>
            <w:vAlign w:val="center"/>
          </w:tcPr>
          <w:p w14:paraId="10ADE2C5">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4513" w:type="dxa"/>
            <w:gridSpan w:val="3"/>
            <w:noWrap/>
            <w:vAlign w:val="center"/>
          </w:tcPr>
          <w:p w14:paraId="38BF62E6">
            <w:pPr>
              <w:spacing w:line="360" w:lineRule="auto"/>
              <w:jc w:val="center"/>
              <w:rPr>
                <w:rFonts w:ascii="宋体" w:hAnsi="宋体" w:cs="宋体"/>
                <w:i/>
                <w:color w:val="auto"/>
                <w:sz w:val="24"/>
                <w:szCs w:val="24"/>
                <w:highlight w:val="none"/>
                <w:u w:val="single"/>
              </w:rPr>
            </w:pPr>
          </w:p>
        </w:tc>
        <w:tc>
          <w:tcPr>
            <w:tcW w:w="936" w:type="dxa"/>
            <w:noWrap/>
            <w:vAlign w:val="center"/>
          </w:tcPr>
          <w:p w14:paraId="54479DC7">
            <w:pPr>
              <w:spacing w:line="360" w:lineRule="auto"/>
              <w:jc w:val="center"/>
              <w:rPr>
                <w:rFonts w:ascii="宋体" w:hAnsi="宋体" w:cs="宋体"/>
                <w:i/>
                <w:color w:val="auto"/>
                <w:sz w:val="24"/>
                <w:szCs w:val="24"/>
                <w:highlight w:val="none"/>
                <w:u w:val="single"/>
              </w:rPr>
            </w:pPr>
          </w:p>
        </w:tc>
      </w:tr>
      <w:tr w14:paraId="634BE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DA49F9C">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3.2</w:t>
            </w:r>
          </w:p>
        </w:tc>
        <w:tc>
          <w:tcPr>
            <w:tcW w:w="1534" w:type="dxa"/>
            <w:noWrap/>
            <w:vAlign w:val="center"/>
          </w:tcPr>
          <w:p w14:paraId="000BC62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税金</w:t>
            </w:r>
          </w:p>
        </w:tc>
        <w:tc>
          <w:tcPr>
            <w:tcW w:w="1726" w:type="dxa"/>
            <w:gridSpan w:val="2"/>
            <w:noWrap/>
            <w:vAlign w:val="center"/>
          </w:tcPr>
          <w:p w14:paraId="508140E9">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4513" w:type="dxa"/>
            <w:gridSpan w:val="3"/>
            <w:noWrap/>
            <w:vAlign w:val="center"/>
          </w:tcPr>
          <w:p w14:paraId="6888BB01">
            <w:pPr>
              <w:spacing w:line="360" w:lineRule="auto"/>
              <w:jc w:val="center"/>
              <w:rPr>
                <w:rFonts w:ascii="宋体" w:hAnsi="宋体" w:cs="宋体"/>
                <w:i/>
                <w:color w:val="auto"/>
                <w:sz w:val="24"/>
                <w:szCs w:val="24"/>
                <w:highlight w:val="none"/>
                <w:u w:val="single"/>
              </w:rPr>
            </w:pPr>
          </w:p>
        </w:tc>
        <w:tc>
          <w:tcPr>
            <w:tcW w:w="936" w:type="dxa"/>
            <w:noWrap/>
            <w:vAlign w:val="center"/>
          </w:tcPr>
          <w:p w14:paraId="0C1C4226">
            <w:pPr>
              <w:spacing w:line="360" w:lineRule="auto"/>
              <w:jc w:val="center"/>
              <w:rPr>
                <w:rFonts w:ascii="宋体" w:hAnsi="宋体" w:cs="宋体"/>
                <w:i/>
                <w:color w:val="auto"/>
                <w:sz w:val="24"/>
                <w:szCs w:val="24"/>
                <w:highlight w:val="none"/>
                <w:u w:val="single"/>
              </w:rPr>
            </w:pPr>
          </w:p>
        </w:tc>
      </w:tr>
      <w:tr w14:paraId="2A976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2505" w:type="dxa"/>
            <w:gridSpan w:val="2"/>
            <w:noWrap/>
            <w:vAlign w:val="center"/>
          </w:tcPr>
          <w:p w14:paraId="48AADEBE">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合计（元）</w:t>
            </w:r>
          </w:p>
        </w:tc>
        <w:tc>
          <w:tcPr>
            <w:tcW w:w="7175" w:type="dxa"/>
            <w:gridSpan w:val="6"/>
            <w:noWrap/>
            <w:vAlign w:val="center"/>
          </w:tcPr>
          <w:p w14:paraId="73CFB1A8">
            <w:pPr>
              <w:spacing w:line="360" w:lineRule="auto"/>
              <w:jc w:val="left"/>
              <w:rPr>
                <w:rFonts w:ascii="宋体" w:hAnsi="宋体" w:cs="宋体"/>
                <w:i/>
                <w:color w:val="auto"/>
                <w:sz w:val="24"/>
                <w:szCs w:val="24"/>
                <w:highlight w:val="none"/>
                <w:u w:val="single"/>
              </w:rPr>
            </w:pPr>
          </w:p>
        </w:tc>
      </w:tr>
      <w:tr w14:paraId="35F6E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9680" w:type="dxa"/>
            <w:gridSpan w:val="8"/>
            <w:noWrap/>
            <w:vAlign w:val="center"/>
          </w:tcPr>
          <w:p w14:paraId="644000D5">
            <w:pPr>
              <w:spacing w:line="360" w:lineRule="auto"/>
              <w:jc w:val="left"/>
              <w:rPr>
                <w:rFonts w:ascii="宋体" w:hAnsi="宋体" w:cs="宋体"/>
                <w:i/>
                <w:color w:val="auto"/>
                <w:sz w:val="24"/>
                <w:szCs w:val="24"/>
                <w:highlight w:val="none"/>
                <w:u w:val="single"/>
              </w:rPr>
            </w:pPr>
            <w:r>
              <w:rPr>
                <w:rFonts w:hint="eastAsia" w:ascii="宋体" w:hAnsi="宋体" w:cs="宋体"/>
                <w:i/>
                <w:iCs/>
                <w:color w:val="auto"/>
                <w:sz w:val="24"/>
                <w:szCs w:val="24"/>
                <w:highlight w:val="none"/>
                <w:u w:val="single"/>
              </w:rPr>
              <w:t>投标总报价</w:t>
            </w:r>
            <w:r>
              <w:rPr>
                <w:rFonts w:hint="eastAsia" w:ascii="宋体" w:hAnsi="宋体" w:cs="宋体"/>
                <w:i/>
                <w:color w:val="auto"/>
                <w:sz w:val="24"/>
                <w:szCs w:val="24"/>
                <w:highlight w:val="none"/>
                <w:u w:val="single"/>
              </w:rPr>
              <w:t>（人民币：元）：大写            小写</w:t>
            </w:r>
          </w:p>
        </w:tc>
      </w:tr>
    </w:tbl>
    <w:p w14:paraId="332FA4B1">
      <w:pPr>
        <w:tabs>
          <w:tab w:val="left" w:pos="2136"/>
          <w:tab w:val="center" w:pos="4153"/>
        </w:tabs>
        <w:spacing w:line="360" w:lineRule="auto"/>
        <w:ind w:firstLine="480"/>
        <w:jc w:val="left"/>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rPr>
        <w:t>注：投标供应商可在此表基础上拓展。</w:t>
      </w:r>
    </w:p>
    <w:p w14:paraId="6131D49B">
      <w:pPr>
        <w:ind w:firstLine="643"/>
        <w:jc w:val="center"/>
        <w:rPr>
          <w:rFonts w:ascii="宋体" w:hAnsi="宋体" w:cs="宋体"/>
          <w:b/>
          <w:bCs/>
          <w:i/>
          <w:color w:val="auto"/>
          <w:sz w:val="32"/>
          <w:szCs w:val="32"/>
          <w:highlight w:val="none"/>
          <w:u w:val="single"/>
        </w:rPr>
      </w:pPr>
    </w:p>
    <w:p w14:paraId="481A1EA5">
      <w:pPr>
        <w:ind w:firstLine="643"/>
        <w:jc w:val="center"/>
        <w:rPr>
          <w:rFonts w:ascii="宋体" w:hAnsi="宋体" w:cs="宋体"/>
          <w:b/>
          <w:bCs/>
          <w:i/>
          <w:color w:val="auto"/>
          <w:sz w:val="32"/>
          <w:szCs w:val="32"/>
          <w:highlight w:val="none"/>
          <w:u w:val="single"/>
        </w:rPr>
      </w:pPr>
      <w:r>
        <w:rPr>
          <w:rFonts w:hint="eastAsia" w:ascii="宋体" w:hAnsi="宋体" w:cs="宋体"/>
          <w:b/>
          <w:bCs/>
          <w:i/>
          <w:color w:val="auto"/>
          <w:sz w:val="32"/>
          <w:szCs w:val="32"/>
          <w:highlight w:val="none"/>
          <w:u w:val="single"/>
        </w:rPr>
        <w:t>分项报价明细表（包2）</w:t>
      </w:r>
    </w:p>
    <w:p w14:paraId="4E4C7A8C">
      <w:pPr>
        <w:spacing w:line="360" w:lineRule="auto"/>
        <w:ind w:firstLine="562"/>
        <w:jc w:val="left"/>
        <w:rPr>
          <w:rFonts w:ascii="宋体" w:hAnsi="宋体" w:cs="宋体"/>
          <w:i/>
          <w:color w:val="auto"/>
          <w:sz w:val="28"/>
          <w:szCs w:val="28"/>
          <w:highlight w:val="none"/>
          <w:u w:val="single"/>
        </w:rPr>
      </w:pPr>
      <w:r>
        <w:rPr>
          <w:rFonts w:hint="eastAsia" w:ascii="宋体" w:hAnsi="宋体" w:cs="宋体"/>
          <w:i/>
          <w:color w:val="auto"/>
          <w:sz w:val="28"/>
          <w:szCs w:val="28"/>
          <w:highlight w:val="none"/>
          <w:u w:val="single"/>
        </w:rPr>
        <w:t>投标供应商（盖章）：</w:t>
      </w:r>
    </w:p>
    <w:tbl>
      <w:tblPr>
        <w:tblStyle w:val="34"/>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1321"/>
        <w:gridCol w:w="744"/>
        <w:gridCol w:w="1195"/>
        <w:gridCol w:w="1378"/>
        <w:gridCol w:w="2130"/>
        <w:gridCol w:w="970"/>
        <w:gridCol w:w="20"/>
        <w:gridCol w:w="951"/>
      </w:tblGrid>
      <w:tr w14:paraId="2FD3F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9680" w:type="dxa"/>
            <w:gridSpan w:val="9"/>
            <w:noWrap/>
            <w:vAlign w:val="center"/>
          </w:tcPr>
          <w:p w14:paraId="39DA956C">
            <w:pPr>
              <w:spacing w:line="360" w:lineRule="auto"/>
              <w:jc w:val="left"/>
              <w:rPr>
                <w:rFonts w:ascii="宋体" w:hAnsi="宋体" w:cs="宋体"/>
                <w:b/>
                <w:i/>
                <w:color w:val="auto"/>
                <w:highlight w:val="none"/>
                <w:u w:val="single"/>
              </w:rPr>
            </w:pPr>
            <w:r>
              <w:rPr>
                <w:rFonts w:hint="eastAsia" w:ascii="宋体" w:hAnsi="宋体" w:cs="宋体"/>
                <w:i/>
                <w:color w:val="auto"/>
                <w:sz w:val="24"/>
                <w:szCs w:val="24"/>
                <w:highlight w:val="none"/>
                <w:u w:val="single"/>
              </w:rPr>
              <w:t>G328通州湾服务区、十总工区、平潮工区、S335余北停车区</w:t>
            </w:r>
          </w:p>
        </w:tc>
      </w:tr>
      <w:tr w14:paraId="3836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680" w:type="dxa"/>
            <w:gridSpan w:val="9"/>
            <w:noWrap/>
            <w:vAlign w:val="center"/>
          </w:tcPr>
          <w:p w14:paraId="0D5D23C7">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1人员工资</w:t>
            </w:r>
          </w:p>
        </w:tc>
      </w:tr>
      <w:tr w14:paraId="33FD5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061C6C44">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序号</w:t>
            </w:r>
          </w:p>
        </w:tc>
        <w:tc>
          <w:tcPr>
            <w:tcW w:w="1321" w:type="dxa"/>
            <w:noWrap/>
            <w:vAlign w:val="center"/>
          </w:tcPr>
          <w:p w14:paraId="6AE10B5A">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子项名称</w:t>
            </w:r>
          </w:p>
        </w:tc>
        <w:tc>
          <w:tcPr>
            <w:tcW w:w="1939" w:type="dxa"/>
            <w:gridSpan w:val="2"/>
            <w:noWrap/>
            <w:vAlign w:val="center"/>
          </w:tcPr>
          <w:p w14:paraId="21E22AC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人数</w:t>
            </w:r>
          </w:p>
        </w:tc>
        <w:tc>
          <w:tcPr>
            <w:tcW w:w="1378" w:type="dxa"/>
            <w:noWrap/>
            <w:vAlign w:val="center"/>
          </w:tcPr>
          <w:p w14:paraId="61FA7B69">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年度人员工资（含基本工资及四险）（元）</w:t>
            </w:r>
          </w:p>
        </w:tc>
        <w:tc>
          <w:tcPr>
            <w:tcW w:w="2130" w:type="dxa"/>
            <w:noWrap/>
            <w:vAlign w:val="center"/>
          </w:tcPr>
          <w:p w14:paraId="54DA0BB4">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年度其他福利待遇（含年终绩效、过节慰问费等各种福利、体检费、服装费、公积金、意外伤害险等相关费用）（元）</w:t>
            </w:r>
          </w:p>
        </w:tc>
        <w:tc>
          <w:tcPr>
            <w:tcW w:w="990" w:type="dxa"/>
            <w:gridSpan w:val="2"/>
            <w:noWrap/>
            <w:vAlign w:val="center"/>
          </w:tcPr>
          <w:p w14:paraId="6B8C3A1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val="en-US" w:eastAsia="zh-CN"/>
              </w:rPr>
              <w:t>年度人员工资及</w:t>
            </w:r>
            <w:r>
              <w:rPr>
                <w:rFonts w:hint="eastAsia" w:ascii="宋体" w:hAnsi="宋体" w:cs="宋体"/>
                <w:i/>
                <w:color w:val="auto"/>
                <w:sz w:val="18"/>
                <w:szCs w:val="18"/>
                <w:highlight w:val="none"/>
                <w:u w:val="single"/>
              </w:rPr>
              <w:t>年度其他福利待遇共计（元）</w:t>
            </w:r>
          </w:p>
        </w:tc>
        <w:tc>
          <w:tcPr>
            <w:tcW w:w="951" w:type="dxa"/>
            <w:noWrap/>
            <w:vAlign w:val="center"/>
          </w:tcPr>
          <w:p w14:paraId="7B86866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备注</w:t>
            </w:r>
          </w:p>
        </w:tc>
      </w:tr>
      <w:tr w14:paraId="276D1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489F7A64">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1.1</w:t>
            </w:r>
          </w:p>
        </w:tc>
        <w:tc>
          <w:tcPr>
            <w:tcW w:w="1321" w:type="dxa"/>
            <w:noWrap/>
            <w:vAlign w:val="center"/>
          </w:tcPr>
          <w:p w14:paraId="01006933">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项目经理</w:t>
            </w:r>
          </w:p>
        </w:tc>
        <w:tc>
          <w:tcPr>
            <w:tcW w:w="1939" w:type="dxa"/>
            <w:gridSpan w:val="2"/>
            <w:noWrap/>
            <w:vAlign w:val="center"/>
          </w:tcPr>
          <w:p w14:paraId="5E722AF7">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409F2A56">
            <w:pPr>
              <w:spacing w:line="360" w:lineRule="auto"/>
              <w:jc w:val="center"/>
              <w:rPr>
                <w:rFonts w:ascii="宋体" w:hAnsi="宋体" w:cs="宋体"/>
                <w:i/>
                <w:color w:val="auto"/>
                <w:sz w:val="18"/>
                <w:szCs w:val="18"/>
                <w:highlight w:val="none"/>
                <w:u w:val="single"/>
              </w:rPr>
            </w:pPr>
          </w:p>
        </w:tc>
        <w:tc>
          <w:tcPr>
            <w:tcW w:w="2130" w:type="dxa"/>
            <w:noWrap/>
            <w:vAlign w:val="center"/>
          </w:tcPr>
          <w:p w14:paraId="7D65F413">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6E95796C">
            <w:pPr>
              <w:spacing w:line="360" w:lineRule="auto"/>
              <w:jc w:val="center"/>
              <w:rPr>
                <w:rFonts w:ascii="宋体" w:hAnsi="宋体" w:cs="宋体"/>
                <w:i/>
                <w:color w:val="auto"/>
                <w:sz w:val="18"/>
                <w:szCs w:val="18"/>
                <w:highlight w:val="none"/>
                <w:u w:val="single"/>
              </w:rPr>
            </w:pPr>
          </w:p>
        </w:tc>
        <w:tc>
          <w:tcPr>
            <w:tcW w:w="951" w:type="dxa"/>
            <w:noWrap/>
            <w:vAlign w:val="center"/>
          </w:tcPr>
          <w:p w14:paraId="4485BC5F">
            <w:pPr>
              <w:spacing w:line="360" w:lineRule="auto"/>
              <w:jc w:val="center"/>
              <w:rPr>
                <w:rFonts w:ascii="宋体" w:hAnsi="宋体" w:cs="宋体"/>
                <w:i/>
                <w:color w:val="auto"/>
                <w:sz w:val="18"/>
                <w:szCs w:val="18"/>
                <w:highlight w:val="none"/>
                <w:u w:val="single"/>
              </w:rPr>
            </w:pPr>
          </w:p>
        </w:tc>
      </w:tr>
      <w:tr w14:paraId="2A1B4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971" w:type="dxa"/>
            <w:noWrap/>
            <w:vAlign w:val="center"/>
          </w:tcPr>
          <w:p w14:paraId="2B59E43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1.2</w:t>
            </w:r>
          </w:p>
        </w:tc>
        <w:tc>
          <w:tcPr>
            <w:tcW w:w="1321" w:type="dxa"/>
            <w:noWrap/>
            <w:vAlign w:val="center"/>
          </w:tcPr>
          <w:p w14:paraId="7F805968">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通州湾服务区保安兼保洁1</w:t>
            </w:r>
          </w:p>
        </w:tc>
        <w:tc>
          <w:tcPr>
            <w:tcW w:w="1939" w:type="dxa"/>
            <w:gridSpan w:val="2"/>
            <w:noWrap/>
            <w:vAlign w:val="center"/>
          </w:tcPr>
          <w:p w14:paraId="5A557A61">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2AD5BD30">
            <w:pPr>
              <w:spacing w:line="360" w:lineRule="auto"/>
              <w:jc w:val="center"/>
              <w:rPr>
                <w:rFonts w:ascii="宋体" w:hAnsi="宋体" w:cs="宋体"/>
                <w:i/>
                <w:color w:val="auto"/>
                <w:sz w:val="18"/>
                <w:szCs w:val="18"/>
                <w:highlight w:val="none"/>
                <w:u w:val="single"/>
              </w:rPr>
            </w:pPr>
          </w:p>
        </w:tc>
        <w:tc>
          <w:tcPr>
            <w:tcW w:w="2130" w:type="dxa"/>
            <w:noWrap/>
            <w:vAlign w:val="center"/>
          </w:tcPr>
          <w:p w14:paraId="181C7A2B">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46827B90">
            <w:pPr>
              <w:spacing w:line="360" w:lineRule="auto"/>
              <w:jc w:val="center"/>
              <w:rPr>
                <w:rFonts w:ascii="宋体" w:hAnsi="宋体" w:cs="宋体"/>
                <w:i/>
                <w:color w:val="auto"/>
                <w:sz w:val="18"/>
                <w:szCs w:val="18"/>
                <w:highlight w:val="none"/>
                <w:u w:val="single"/>
              </w:rPr>
            </w:pPr>
          </w:p>
        </w:tc>
        <w:tc>
          <w:tcPr>
            <w:tcW w:w="951" w:type="dxa"/>
            <w:noWrap/>
            <w:vAlign w:val="center"/>
          </w:tcPr>
          <w:p w14:paraId="4C5B3B3A">
            <w:pPr>
              <w:spacing w:line="360" w:lineRule="auto"/>
              <w:jc w:val="center"/>
              <w:rPr>
                <w:rFonts w:ascii="宋体" w:hAnsi="宋体" w:cs="宋体"/>
                <w:i/>
                <w:color w:val="auto"/>
                <w:sz w:val="18"/>
                <w:szCs w:val="18"/>
                <w:highlight w:val="none"/>
                <w:u w:val="single"/>
              </w:rPr>
            </w:pPr>
          </w:p>
        </w:tc>
      </w:tr>
      <w:tr w14:paraId="4C9C9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F2172B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1.3</w:t>
            </w:r>
          </w:p>
        </w:tc>
        <w:tc>
          <w:tcPr>
            <w:tcW w:w="1321" w:type="dxa"/>
            <w:noWrap/>
            <w:vAlign w:val="center"/>
          </w:tcPr>
          <w:p w14:paraId="1224BDEB">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通州湾服务区保安兼保洁2</w:t>
            </w:r>
          </w:p>
        </w:tc>
        <w:tc>
          <w:tcPr>
            <w:tcW w:w="1939" w:type="dxa"/>
            <w:gridSpan w:val="2"/>
            <w:noWrap/>
            <w:vAlign w:val="center"/>
          </w:tcPr>
          <w:p w14:paraId="40A8877A">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30AADAD3">
            <w:pPr>
              <w:spacing w:line="360" w:lineRule="auto"/>
              <w:jc w:val="center"/>
              <w:rPr>
                <w:rFonts w:ascii="宋体" w:hAnsi="宋体" w:cs="宋体"/>
                <w:i/>
                <w:color w:val="auto"/>
                <w:sz w:val="18"/>
                <w:szCs w:val="18"/>
                <w:highlight w:val="none"/>
                <w:u w:val="single"/>
              </w:rPr>
            </w:pPr>
          </w:p>
        </w:tc>
        <w:tc>
          <w:tcPr>
            <w:tcW w:w="2130" w:type="dxa"/>
            <w:noWrap/>
            <w:vAlign w:val="center"/>
          </w:tcPr>
          <w:p w14:paraId="79FA8D12">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6DABA48B">
            <w:pPr>
              <w:spacing w:line="360" w:lineRule="auto"/>
              <w:jc w:val="center"/>
              <w:rPr>
                <w:rFonts w:ascii="宋体" w:hAnsi="宋体" w:cs="宋体"/>
                <w:i/>
                <w:color w:val="auto"/>
                <w:sz w:val="18"/>
                <w:szCs w:val="18"/>
                <w:highlight w:val="none"/>
                <w:u w:val="single"/>
              </w:rPr>
            </w:pPr>
          </w:p>
        </w:tc>
        <w:tc>
          <w:tcPr>
            <w:tcW w:w="951" w:type="dxa"/>
            <w:noWrap/>
            <w:vAlign w:val="center"/>
          </w:tcPr>
          <w:p w14:paraId="356AA63D">
            <w:pPr>
              <w:spacing w:line="360" w:lineRule="auto"/>
              <w:jc w:val="center"/>
              <w:rPr>
                <w:rFonts w:ascii="宋体" w:hAnsi="宋体" w:cs="宋体"/>
                <w:i/>
                <w:color w:val="auto"/>
                <w:sz w:val="18"/>
                <w:szCs w:val="18"/>
                <w:highlight w:val="none"/>
                <w:u w:val="single"/>
              </w:rPr>
            </w:pPr>
          </w:p>
        </w:tc>
      </w:tr>
      <w:tr w14:paraId="798AD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36D8C6C">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1.4</w:t>
            </w:r>
          </w:p>
        </w:tc>
        <w:tc>
          <w:tcPr>
            <w:tcW w:w="1321" w:type="dxa"/>
            <w:noWrap/>
            <w:vAlign w:val="center"/>
          </w:tcPr>
          <w:p w14:paraId="3C8D7C9E">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通州湾服务区保安兼保洁3</w:t>
            </w:r>
          </w:p>
        </w:tc>
        <w:tc>
          <w:tcPr>
            <w:tcW w:w="1939" w:type="dxa"/>
            <w:gridSpan w:val="2"/>
            <w:noWrap/>
            <w:vAlign w:val="center"/>
          </w:tcPr>
          <w:p w14:paraId="1AEA1E13">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7A3CD623">
            <w:pPr>
              <w:spacing w:line="360" w:lineRule="auto"/>
              <w:jc w:val="center"/>
              <w:rPr>
                <w:rFonts w:ascii="宋体" w:hAnsi="宋体" w:cs="宋体"/>
                <w:i/>
                <w:color w:val="auto"/>
                <w:sz w:val="18"/>
                <w:szCs w:val="18"/>
                <w:highlight w:val="none"/>
                <w:u w:val="single"/>
              </w:rPr>
            </w:pPr>
          </w:p>
        </w:tc>
        <w:tc>
          <w:tcPr>
            <w:tcW w:w="2130" w:type="dxa"/>
            <w:noWrap/>
            <w:vAlign w:val="center"/>
          </w:tcPr>
          <w:p w14:paraId="7DC28517">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67EEE768">
            <w:pPr>
              <w:spacing w:line="360" w:lineRule="auto"/>
              <w:jc w:val="center"/>
              <w:rPr>
                <w:rFonts w:ascii="宋体" w:hAnsi="宋体" w:cs="宋体"/>
                <w:i/>
                <w:color w:val="auto"/>
                <w:sz w:val="18"/>
                <w:szCs w:val="18"/>
                <w:highlight w:val="none"/>
                <w:u w:val="single"/>
              </w:rPr>
            </w:pPr>
          </w:p>
        </w:tc>
        <w:tc>
          <w:tcPr>
            <w:tcW w:w="951" w:type="dxa"/>
            <w:noWrap/>
            <w:vAlign w:val="center"/>
          </w:tcPr>
          <w:p w14:paraId="53CCC058">
            <w:pPr>
              <w:spacing w:line="360" w:lineRule="auto"/>
              <w:jc w:val="center"/>
              <w:rPr>
                <w:rFonts w:ascii="宋体" w:hAnsi="宋体" w:cs="宋体"/>
                <w:i/>
                <w:color w:val="auto"/>
                <w:sz w:val="18"/>
                <w:szCs w:val="18"/>
                <w:highlight w:val="none"/>
                <w:u w:val="single"/>
              </w:rPr>
            </w:pPr>
          </w:p>
        </w:tc>
      </w:tr>
      <w:tr w14:paraId="4C382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2761F6A">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1.5</w:t>
            </w:r>
          </w:p>
        </w:tc>
        <w:tc>
          <w:tcPr>
            <w:tcW w:w="1321" w:type="dxa"/>
            <w:noWrap/>
            <w:vAlign w:val="center"/>
          </w:tcPr>
          <w:p w14:paraId="63CDA50B">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通州湾服务区保安兼保洁4</w:t>
            </w:r>
          </w:p>
        </w:tc>
        <w:tc>
          <w:tcPr>
            <w:tcW w:w="1939" w:type="dxa"/>
            <w:gridSpan w:val="2"/>
            <w:noWrap/>
            <w:vAlign w:val="center"/>
          </w:tcPr>
          <w:p w14:paraId="33EE4292">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48B4E00C">
            <w:pPr>
              <w:spacing w:line="360" w:lineRule="auto"/>
              <w:jc w:val="center"/>
              <w:rPr>
                <w:rFonts w:ascii="宋体" w:hAnsi="宋体" w:cs="宋体"/>
                <w:i/>
                <w:color w:val="auto"/>
                <w:sz w:val="18"/>
                <w:szCs w:val="18"/>
                <w:highlight w:val="none"/>
                <w:u w:val="single"/>
              </w:rPr>
            </w:pPr>
          </w:p>
        </w:tc>
        <w:tc>
          <w:tcPr>
            <w:tcW w:w="2130" w:type="dxa"/>
            <w:noWrap/>
            <w:vAlign w:val="center"/>
          </w:tcPr>
          <w:p w14:paraId="6CBE503E">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3190EF3D">
            <w:pPr>
              <w:spacing w:line="360" w:lineRule="auto"/>
              <w:jc w:val="center"/>
              <w:rPr>
                <w:rFonts w:ascii="宋体" w:hAnsi="宋体" w:cs="宋体"/>
                <w:i/>
                <w:color w:val="auto"/>
                <w:sz w:val="18"/>
                <w:szCs w:val="18"/>
                <w:highlight w:val="none"/>
                <w:u w:val="single"/>
              </w:rPr>
            </w:pPr>
          </w:p>
        </w:tc>
        <w:tc>
          <w:tcPr>
            <w:tcW w:w="951" w:type="dxa"/>
            <w:noWrap/>
            <w:vAlign w:val="center"/>
          </w:tcPr>
          <w:p w14:paraId="51BFA405">
            <w:pPr>
              <w:spacing w:line="360" w:lineRule="auto"/>
              <w:jc w:val="center"/>
              <w:rPr>
                <w:rFonts w:ascii="宋体" w:hAnsi="宋体" w:cs="宋体"/>
                <w:i/>
                <w:color w:val="auto"/>
                <w:sz w:val="18"/>
                <w:szCs w:val="18"/>
                <w:highlight w:val="none"/>
                <w:u w:val="single"/>
              </w:rPr>
            </w:pPr>
          </w:p>
        </w:tc>
      </w:tr>
      <w:tr w14:paraId="1BFA2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1CCB602">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1.6</w:t>
            </w:r>
          </w:p>
        </w:tc>
        <w:tc>
          <w:tcPr>
            <w:tcW w:w="1321" w:type="dxa"/>
            <w:noWrap/>
            <w:vAlign w:val="center"/>
          </w:tcPr>
          <w:p w14:paraId="73ECCE62">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十总工区保洁</w:t>
            </w:r>
          </w:p>
        </w:tc>
        <w:tc>
          <w:tcPr>
            <w:tcW w:w="1939" w:type="dxa"/>
            <w:gridSpan w:val="2"/>
            <w:noWrap/>
            <w:vAlign w:val="center"/>
          </w:tcPr>
          <w:p w14:paraId="5FD4EA0D">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0B6F8D7D">
            <w:pPr>
              <w:spacing w:line="360" w:lineRule="auto"/>
              <w:jc w:val="center"/>
              <w:rPr>
                <w:rFonts w:ascii="宋体" w:hAnsi="宋体" w:cs="宋体"/>
                <w:i/>
                <w:color w:val="auto"/>
                <w:sz w:val="18"/>
                <w:szCs w:val="18"/>
                <w:highlight w:val="none"/>
                <w:u w:val="single"/>
              </w:rPr>
            </w:pPr>
          </w:p>
        </w:tc>
        <w:tc>
          <w:tcPr>
            <w:tcW w:w="2130" w:type="dxa"/>
            <w:noWrap/>
            <w:vAlign w:val="center"/>
          </w:tcPr>
          <w:p w14:paraId="4C6C9F04">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67024D1E">
            <w:pPr>
              <w:spacing w:line="360" w:lineRule="auto"/>
              <w:jc w:val="center"/>
              <w:rPr>
                <w:rFonts w:ascii="宋体" w:hAnsi="宋体" w:cs="宋体"/>
                <w:i/>
                <w:color w:val="auto"/>
                <w:sz w:val="18"/>
                <w:szCs w:val="18"/>
                <w:highlight w:val="none"/>
                <w:u w:val="single"/>
              </w:rPr>
            </w:pPr>
          </w:p>
        </w:tc>
        <w:tc>
          <w:tcPr>
            <w:tcW w:w="951" w:type="dxa"/>
            <w:noWrap/>
            <w:vAlign w:val="center"/>
          </w:tcPr>
          <w:p w14:paraId="011D9E5A">
            <w:pPr>
              <w:spacing w:line="360" w:lineRule="auto"/>
              <w:jc w:val="center"/>
              <w:rPr>
                <w:rFonts w:ascii="宋体" w:hAnsi="宋体" w:cs="宋体"/>
                <w:i/>
                <w:color w:val="auto"/>
                <w:sz w:val="18"/>
                <w:szCs w:val="18"/>
                <w:highlight w:val="none"/>
                <w:u w:val="single"/>
              </w:rPr>
            </w:pPr>
          </w:p>
        </w:tc>
      </w:tr>
      <w:tr w14:paraId="65E94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DC9E252">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1.7</w:t>
            </w:r>
          </w:p>
        </w:tc>
        <w:tc>
          <w:tcPr>
            <w:tcW w:w="1321" w:type="dxa"/>
            <w:noWrap/>
            <w:vAlign w:val="center"/>
          </w:tcPr>
          <w:p w14:paraId="6FBAD1D4">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平潮工区保洁</w:t>
            </w:r>
          </w:p>
        </w:tc>
        <w:tc>
          <w:tcPr>
            <w:tcW w:w="1939" w:type="dxa"/>
            <w:gridSpan w:val="2"/>
            <w:noWrap/>
            <w:vAlign w:val="center"/>
          </w:tcPr>
          <w:p w14:paraId="0EECD1A3">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03765179">
            <w:pPr>
              <w:spacing w:line="360" w:lineRule="auto"/>
              <w:jc w:val="center"/>
              <w:rPr>
                <w:rFonts w:ascii="宋体" w:hAnsi="宋体" w:cs="宋体"/>
                <w:i/>
                <w:color w:val="auto"/>
                <w:sz w:val="18"/>
                <w:szCs w:val="18"/>
                <w:highlight w:val="none"/>
                <w:u w:val="single"/>
              </w:rPr>
            </w:pPr>
          </w:p>
        </w:tc>
        <w:tc>
          <w:tcPr>
            <w:tcW w:w="2130" w:type="dxa"/>
            <w:noWrap/>
            <w:vAlign w:val="center"/>
          </w:tcPr>
          <w:p w14:paraId="322977C1">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516029B4">
            <w:pPr>
              <w:spacing w:line="360" w:lineRule="auto"/>
              <w:jc w:val="center"/>
              <w:rPr>
                <w:rFonts w:ascii="宋体" w:hAnsi="宋体" w:cs="宋体"/>
                <w:i/>
                <w:color w:val="auto"/>
                <w:sz w:val="18"/>
                <w:szCs w:val="18"/>
                <w:highlight w:val="none"/>
                <w:u w:val="single"/>
              </w:rPr>
            </w:pPr>
          </w:p>
        </w:tc>
        <w:tc>
          <w:tcPr>
            <w:tcW w:w="951" w:type="dxa"/>
            <w:noWrap/>
            <w:vAlign w:val="center"/>
          </w:tcPr>
          <w:p w14:paraId="0EE3C5B5">
            <w:pPr>
              <w:spacing w:line="360" w:lineRule="auto"/>
              <w:jc w:val="center"/>
              <w:rPr>
                <w:rFonts w:ascii="宋体" w:hAnsi="宋体" w:cs="宋体"/>
                <w:i/>
                <w:color w:val="auto"/>
                <w:sz w:val="18"/>
                <w:szCs w:val="18"/>
                <w:highlight w:val="none"/>
                <w:u w:val="single"/>
              </w:rPr>
            </w:pPr>
          </w:p>
        </w:tc>
      </w:tr>
      <w:tr w14:paraId="3D82D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F725E4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1.8</w:t>
            </w:r>
          </w:p>
        </w:tc>
        <w:tc>
          <w:tcPr>
            <w:tcW w:w="1321" w:type="dxa"/>
            <w:noWrap/>
            <w:vAlign w:val="center"/>
          </w:tcPr>
          <w:p w14:paraId="41B482FD">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余北停车区保安兼保洁1</w:t>
            </w:r>
          </w:p>
        </w:tc>
        <w:tc>
          <w:tcPr>
            <w:tcW w:w="1939" w:type="dxa"/>
            <w:gridSpan w:val="2"/>
            <w:noWrap/>
            <w:vAlign w:val="center"/>
          </w:tcPr>
          <w:p w14:paraId="3AE5F55E">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54FB4761">
            <w:pPr>
              <w:spacing w:line="360" w:lineRule="auto"/>
              <w:jc w:val="center"/>
              <w:rPr>
                <w:rFonts w:ascii="宋体" w:hAnsi="宋体" w:cs="宋体"/>
                <w:i/>
                <w:color w:val="auto"/>
                <w:sz w:val="18"/>
                <w:szCs w:val="18"/>
                <w:highlight w:val="none"/>
                <w:u w:val="single"/>
              </w:rPr>
            </w:pPr>
          </w:p>
        </w:tc>
        <w:tc>
          <w:tcPr>
            <w:tcW w:w="2130" w:type="dxa"/>
            <w:noWrap/>
            <w:vAlign w:val="center"/>
          </w:tcPr>
          <w:p w14:paraId="1FD623DA">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4669EBB1">
            <w:pPr>
              <w:spacing w:line="360" w:lineRule="auto"/>
              <w:jc w:val="center"/>
              <w:rPr>
                <w:rFonts w:ascii="宋体" w:hAnsi="宋体" w:cs="宋体"/>
                <w:i/>
                <w:color w:val="auto"/>
                <w:sz w:val="18"/>
                <w:szCs w:val="18"/>
                <w:highlight w:val="none"/>
                <w:u w:val="single"/>
              </w:rPr>
            </w:pPr>
          </w:p>
        </w:tc>
        <w:tc>
          <w:tcPr>
            <w:tcW w:w="951" w:type="dxa"/>
            <w:noWrap/>
            <w:vAlign w:val="center"/>
          </w:tcPr>
          <w:p w14:paraId="10AEAF24">
            <w:pPr>
              <w:spacing w:line="360" w:lineRule="auto"/>
              <w:jc w:val="center"/>
              <w:rPr>
                <w:rFonts w:ascii="宋体" w:hAnsi="宋体" w:cs="宋体"/>
                <w:i/>
                <w:color w:val="auto"/>
                <w:sz w:val="18"/>
                <w:szCs w:val="18"/>
                <w:highlight w:val="none"/>
                <w:u w:val="single"/>
              </w:rPr>
            </w:pPr>
          </w:p>
        </w:tc>
      </w:tr>
      <w:tr w14:paraId="56E55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3025E02">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1.9</w:t>
            </w:r>
          </w:p>
        </w:tc>
        <w:tc>
          <w:tcPr>
            <w:tcW w:w="1321" w:type="dxa"/>
            <w:noWrap/>
            <w:vAlign w:val="center"/>
          </w:tcPr>
          <w:p w14:paraId="139062B8">
            <w:pPr>
              <w:widowControl/>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lang w:bidi="ar"/>
              </w:rPr>
              <w:t>余北停车区保安兼保洁2</w:t>
            </w:r>
          </w:p>
        </w:tc>
        <w:tc>
          <w:tcPr>
            <w:tcW w:w="1939" w:type="dxa"/>
            <w:gridSpan w:val="2"/>
            <w:noWrap/>
            <w:vAlign w:val="center"/>
          </w:tcPr>
          <w:p w14:paraId="18311B81">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378" w:type="dxa"/>
            <w:noWrap/>
            <w:vAlign w:val="center"/>
          </w:tcPr>
          <w:p w14:paraId="463C4B8A">
            <w:pPr>
              <w:spacing w:line="360" w:lineRule="auto"/>
              <w:jc w:val="center"/>
              <w:rPr>
                <w:rFonts w:ascii="宋体" w:hAnsi="宋体" w:cs="宋体"/>
                <w:i/>
                <w:color w:val="auto"/>
                <w:sz w:val="18"/>
                <w:szCs w:val="18"/>
                <w:highlight w:val="none"/>
                <w:u w:val="single"/>
              </w:rPr>
            </w:pPr>
          </w:p>
        </w:tc>
        <w:tc>
          <w:tcPr>
            <w:tcW w:w="2130" w:type="dxa"/>
            <w:noWrap/>
            <w:vAlign w:val="center"/>
          </w:tcPr>
          <w:p w14:paraId="7285F88E">
            <w:pPr>
              <w:spacing w:line="360" w:lineRule="auto"/>
              <w:jc w:val="center"/>
              <w:rPr>
                <w:rFonts w:ascii="宋体" w:hAnsi="宋体" w:cs="宋体"/>
                <w:i/>
                <w:color w:val="auto"/>
                <w:sz w:val="18"/>
                <w:szCs w:val="18"/>
                <w:highlight w:val="none"/>
                <w:u w:val="single"/>
              </w:rPr>
            </w:pPr>
          </w:p>
        </w:tc>
        <w:tc>
          <w:tcPr>
            <w:tcW w:w="990" w:type="dxa"/>
            <w:gridSpan w:val="2"/>
            <w:noWrap/>
            <w:vAlign w:val="center"/>
          </w:tcPr>
          <w:p w14:paraId="49DB5E5D">
            <w:pPr>
              <w:spacing w:line="360" w:lineRule="auto"/>
              <w:jc w:val="center"/>
              <w:rPr>
                <w:rFonts w:ascii="宋体" w:hAnsi="宋体" w:cs="宋体"/>
                <w:i/>
                <w:color w:val="auto"/>
                <w:sz w:val="18"/>
                <w:szCs w:val="18"/>
                <w:highlight w:val="none"/>
                <w:u w:val="single"/>
              </w:rPr>
            </w:pPr>
          </w:p>
        </w:tc>
        <w:tc>
          <w:tcPr>
            <w:tcW w:w="951" w:type="dxa"/>
            <w:noWrap/>
            <w:vAlign w:val="center"/>
          </w:tcPr>
          <w:p w14:paraId="20CBABF7">
            <w:pPr>
              <w:spacing w:line="360" w:lineRule="auto"/>
              <w:jc w:val="center"/>
              <w:rPr>
                <w:rFonts w:ascii="宋体" w:hAnsi="宋体" w:cs="宋体"/>
                <w:i/>
                <w:color w:val="auto"/>
                <w:sz w:val="18"/>
                <w:szCs w:val="18"/>
                <w:highlight w:val="none"/>
                <w:u w:val="single"/>
              </w:rPr>
            </w:pPr>
          </w:p>
        </w:tc>
      </w:tr>
      <w:tr w14:paraId="2DE80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9"/>
            <w:noWrap/>
            <w:vAlign w:val="center"/>
          </w:tcPr>
          <w:p w14:paraId="520437F3">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2其他服务</w:t>
            </w:r>
          </w:p>
        </w:tc>
      </w:tr>
      <w:tr w14:paraId="59B79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DBAA3E8">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序号</w:t>
            </w:r>
          </w:p>
        </w:tc>
        <w:tc>
          <w:tcPr>
            <w:tcW w:w="1321" w:type="dxa"/>
            <w:noWrap/>
            <w:vAlign w:val="center"/>
          </w:tcPr>
          <w:p w14:paraId="626296D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子项名称</w:t>
            </w:r>
          </w:p>
        </w:tc>
        <w:tc>
          <w:tcPr>
            <w:tcW w:w="744" w:type="dxa"/>
            <w:noWrap/>
            <w:vAlign w:val="center"/>
          </w:tcPr>
          <w:p w14:paraId="3E99F6A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数量</w:t>
            </w:r>
          </w:p>
        </w:tc>
        <w:tc>
          <w:tcPr>
            <w:tcW w:w="1195" w:type="dxa"/>
            <w:noWrap/>
            <w:vAlign w:val="center"/>
          </w:tcPr>
          <w:p w14:paraId="2A1DE9A5">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单位</w:t>
            </w:r>
          </w:p>
        </w:tc>
        <w:tc>
          <w:tcPr>
            <w:tcW w:w="4478" w:type="dxa"/>
            <w:gridSpan w:val="3"/>
            <w:noWrap/>
            <w:vAlign w:val="center"/>
          </w:tcPr>
          <w:p w14:paraId="5ABB3BD8">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小计（元）</w:t>
            </w:r>
          </w:p>
        </w:tc>
        <w:tc>
          <w:tcPr>
            <w:tcW w:w="971" w:type="dxa"/>
            <w:gridSpan w:val="2"/>
            <w:noWrap/>
            <w:vAlign w:val="center"/>
          </w:tcPr>
          <w:p w14:paraId="17ECF8EE">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备注</w:t>
            </w:r>
          </w:p>
        </w:tc>
      </w:tr>
      <w:tr w14:paraId="7E6B8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E436B06">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2.1</w:t>
            </w:r>
          </w:p>
        </w:tc>
        <w:tc>
          <w:tcPr>
            <w:tcW w:w="1321" w:type="dxa"/>
            <w:noWrap/>
            <w:vAlign w:val="center"/>
          </w:tcPr>
          <w:p w14:paraId="363E3A3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油漆保养</w:t>
            </w:r>
          </w:p>
        </w:tc>
        <w:tc>
          <w:tcPr>
            <w:tcW w:w="744" w:type="dxa"/>
            <w:noWrap/>
            <w:vAlign w:val="center"/>
          </w:tcPr>
          <w:p w14:paraId="630D7C07">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66C617C7">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478" w:type="dxa"/>
            <w:gridSpan w:val="3"/>
            <w:noWrap/>
            <w:vAlign w:val="center"/>
          </w:tcPr>
          <w:p w14:paraId="4BD12C5E">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1DD71226">
            <w:pPr>
              <w:spacing w:line="360" w:lineRule="auto"/>
              <w:jc w:val="center"/>
              <w:rPr>
                <w:rFonts w:ascii="宋体" w:hAnsi="宋体" w:cs="宋体"/>
                <w:i/>
                <w:color w:val="auto"/>
                <w:sz w:val="24"/>
                <w:szCs w:val="24"/>
                <w:highlight w:val="none"/>
                <w:u w:val="single"/>
              </w:rPr>
            </w:pPr>
          </w:p>
        </w:tc>
      </w:tr>
      <w:tr w14:paraId="2C49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A79505A">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2.2</w:t>
            </w:r>
          </w:p>
        </w:tc>
        <w:tc>
          <w:tcPr>
            <w:tcW w:w="1321" w:type="dxa"/>
            <w:noWrap/>
            <w:vAlign w:val="center"/>
          </w:tcPr>
          <w:p w14:paraId="7EF54AE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空调及风管机深度清洗服务</w:t>
            </w:r>
          </w:p>
        </w:tc>
        <w:tc>
          <w:tcPr>
            <w:tcW w:w="744" w:type="dxa"/>
            <w:noWrap/>
            <w:vAlign w:val="center"/>
          </w:tcPr>
          <w:p w14:paraId="3005A56C">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056CBD66">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478" w:type="dxa"/>
            <w:gridSpan w:val="3"/>
            <w:noWrap/>
            <w:vAlign w:val="center"/>
          </w:tcPr>
          <w:p w14:paraId="6509D069">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159422EA">
            <w:pPr>
              <w:spacing w:line="360" w:lineRule="auto"/>
              <w:jc w:val="center"/>
              <w:rPr>
                <w:rFonts w:ascii="宋体" w:hAnsi="宋体" w:cs="宋体"/>
                <w:i/>
                <w:color w:val="auto"/>
                <w:sz w:val="24"/>
                <w:szCs w:val="24"/>
                <w:highlight w:val="none"/>
                <w:u w:val="single"/>
              </w:rPr>
            </w:pPr>
          </w:p>
        </w:tc>
      </w:tr>
      <w:tr w14:paraId="4C4E4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7EE2297">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2.3</w:t>
            </w:r>
          </w:p>
        </w:tc>
        <w:tc>
          <w:tcPr>
            <w:tcW w:w="1321" w:type="dxa"/>
            <w:noWrap/>
            <w:vAlign w:val="center"/>
          </w:tcPr>
          <w:p w14:paraId="7110CECE">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玻璃幕墙清洗</w:t>
            </w:r>
          </w:p>
        </w:tc>
        <w:tc>
          <w:tcPr>
            <w:tcW w:w="744" w:type="dxa"/>
            <w:noWrap/>
            <w:vAlign w:val="center"/>
          </w:tcPr>
          <w:p w14:paraId="15A63C4D">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56066A14">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478" w:type="dxa"/>
            <w:gridSpan w:val="3"/>
            <w:noWrap/>
            <w:vAlign w:val="center"/>
          </w:tcPr>
          <w:p w14:paraId="4802F913">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3466D097">
            <w:pPr>
              <w:spacing w:line="360" w:lineRule="auto"/>
              <w:jc w:val="center"/>
              <w:rPr>
                <w:rFonts w:ascii="宋体" w:hAnsi="宋体" w:cs="宋体"/>
                <w:i/>
                <w:color w:val="auto"/>
                <w:sz w:val="24"/>
                <w:szCs w:val="24"/>
                <w:highlight w:val="none"/>
                <w:u w:val="single"/>
              </w:rPr>
            </w:pPr>
          </w:p>
        </w:tc>
      </w:tr>
      <w:tr w14:paraId="0A629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E1BAFD6">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2.4</w:t>
            </w:r>
          </w:p>
        </w:tc>
        <w:tc>
          <w:tcPr>
            <w:tcW w:w="1321" w:type="dxa"/>
            <w:noWrap/>
            <w:vAlign w:val="center"/>
          </w:tcPr>
          <w:p w14:paraId="270E10C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其他零星维修服务</w:t>
            </w:r>
          </w:p>
        </w:tc>
        <w:tc>
          <w:tcPr>
            <w:tcW w:w="744" w:type="dxa"/>
            <w:noWrap/>
            <w:vAlign w:val="center"/>
          </w:tcPr>
          <w:p w14:paraId="0A69E32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39E3DD3F">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478" w:type="dxa"/>
            <w:gridSpan w:val="3"/>
            <w:noWrap/>
            <w:vAlign w:val="center"/>
          </w:tcPr>
          <w:p w14:paraId="383EA61E">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60DA4E71">
            <w:pPr>
              <w:spacing w:line="360" w:lineRule="auto"/>
              <w:jc w:val="center"/>
              <w:rPr>
                <w:rFonts w:ascii="宋体" w:hAnsi="宋体" w:cs="宋体"/>
                <w:i/>
                <w:color w:val="auto"/>
                <w:sz w:val="24"/>
                <w:szCs w:val="24"/>
                <w:highlight w:val="none"/>
                <w:u w:val="single"/>
              </w:rPr>
            </w:pPr>
          </w:p>
        </w:tc>
      </w:tr>
      <w:tr w14:paraId="7CA82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0F1A7C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2.5</w:t>
            </w:r>
          </w:p>
        </w:tc>
        <w:tc>
          <w:tcPr>
            <w:tcW w:w="1321" w:type="dxa"/>
            <w:noWrap/>
            <w:vAlign w:val="center"/>
          </w:tcPr>
          <w:p w14:paraId="142B11EE">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低值易耗品</w:t>
            </w:r>
          </w:p>
        </w:tc>
        <w:tc>
          <w:tcPr>
            <w:tcW w:w="744" w:type="dxa"/>
            <w:noWrap/>
            <w:vAlign w:val="center"/>
          </w:tcPr>
          <w:p w14:paraId="55EB5D5C">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2AAF13C3">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478" w:type="dxa"/>
            <w:gridSpan w:val="3"/>
            <w:noWrap/>
            <w:vAlign w:val="center"/>
          </w:tcPr>
          <w:p w14:paraId="1D0F629D">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48AFF3AA">
            <w:pPr>
              <w:spacing w:line="360" w:lineRule="auto"/>
              <w:jc w:val="center"/>
              <w:rPr>
                <w:rFonts w:ascii="宋体" w:hAnsi="宋体" w:cs="宋体"/>
                <w:i/>
                <w:color w:val="auto"/>
                <w:sz w:val="24"/>
                <w:szCs w:val="24"/>
                <w:highlight w:val="none"/>
                <w:u w:val="single"/>
              </w:rPr>
            </w:pPr>
          </w:p>
        </w:tc>
      </w:tr>
      <w:tr w14:paraId="4F57A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E1342C3">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2.6</w:t>
            </w:r>
          </w:p>
        </w:tc>
        <w:tc>
          <w:tcPr>
            <w:tcW w:w="1321" w:type="dxa"/>
            <w:noWrap/>
            <w:vAlign w:val="center"/>
          </w:tcPr>
          <w:p w14:paraId="037453BC">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客耗品</w:t>
            </w:r>
          </w:p>
        </w:tc>
        <w:tc>
          <w:tcPr>
            <w:tcW w:w="744" w:type="dxa"/>
            <w:noWrap/>
            <w:vAlign w:val="center"/>
          </w:tcPr>
          <w:p w14:paraId="564EA6F0">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1195" w:type="dxa"/>
            <w:noWrap/>
            <w:vAlign w:val="center"/>
          </w:tcPr>
          <w:p w14:paraId="111F4243">
            <w:pPr>
              <w:spacing w:line="360" w:lineRule="auto"/>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项</w:t>
            </w:r>
          </w:p>
        </w:tc>
        <w:tc>
          <w:tcPr>
            <w:tcW w:w="4478" w:type="dxa"/>
            <w:gridSpan w:val="3"/>
            <w:noWrap/>
            <w:vAlign w:val="center"/>
          </w:tcPr>
          <w:p w14:paraId="7FE06C2E">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2E9B3E22">
            <w:pPr>
              <w:spacing w:line="360" w:lineRule="auto"/>
              <w:jc w:val="center"/>
              <w:rPr>
                <w:rFonts w:ascii="宋体" w:hAnsi="宋体" w:cs="宋体"/>
                <w:i/>
                <w:color w:val="auto"/>
                <w:sz w:val="24"/>
                <w:szCs w:val="24"/>
                <w:highlight w:val="none"/>
                <w:u w:val="single"/>
              </w:rPr>
            </w:pPr>
          </w:p>
        </w:tc>
      </w:tr>
      <w:tr w14:paraId="7AC58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5B23A0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w:t>
            </w:r>
          </w:p>
        </w:tc>
        <w:tc>
          <w:tcPr>
            <w:tcW w:w="1321" w:type="dxa"/>
            <w:noWrap/>
            <w:vAlign w:val="center"/>
          </w:tcPr>
          <w:p w14:paraId="157025B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w:t>
            </w:r>
          </w:p>
        </w:tc>
        <w:tc>
          <w:tcPr>
            <w:tcW w:w="744" w:type="dxa"/>
            <w:noWrap/>
            <w:vAlign w:val="center"/>
          </w:tcPr>
          <w:p w14:paraId="08C8CBDF">
            <w:pPr>
              <w:spacing w:line="360" w:lineRule="auto"/>
              <w:jc w:val="center"/>
              <w:rPr>
                <w:rFonts w:ascii="宋体" w:hAnsi="宋体" w:cs="宋体"/>
                <w:i/>
                <w:color w:val="auto"/>
                <w:sz w:val="18"/>
                <w:szCs w:val="18"/>
                <w:highlight w:val="none"/>
                <w:u w:val="single"/>
              </w:rPr>
            </w:pPr>
          </w:p>
        </w:tc>
        <w:tc>
          <w:tcPr>
            <w:tcW w:w="1195" w:type="dxa"/>
            <w:noWrap/>
            <w:vAlign w:val="center"/>
          </w:tcPr>
          <w:p w14:paraId="49AA915A">
            <w:pPr>
              <w:spacing w:line="360" w:lineRule="auto"/>
              <w:jc w:val="center"/>
              <w:rPr>
                <w:rFonts w:ascii="宋体" w:hAnsi="宋体" w:cs="宋体"/>
                <w:i/>
                <w:color w:val="auto"/>
                <w:sz w:val="18"/>
                <w:szCs w:val="18"/>
                <w:highlight w:val="none"/>
                <w:u w:val="single"/>
              </w:rPr>
            </w:pPr>
          </w:p>
        </w:tc>
        <w:tc>
          <w:tcPr>
            <w:tcW w:w="4478" w:type="dxa"/>
            <w:gridSpan w:val="3"/>
            <w:noWrap/>
            <w:vAlign w:val="center"/>
          </w:tcPr>
          <w:p w14:paraId="6759526A">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4E918B7E">
            <w:pPr>
              <w:spacing w:line="360" w:lineRule="auto"/>
              <w:jc w:val="center"/>
              <w:rPr>
                <w:rFonts w:ascii="宋体" w:hAnsi="宋体" w:cs="宋体"/>
                <w:i/>
                <w:color w:val="auto"/>
                <w:sz w:val="24"/>
                <w:szCs w:val="24"/>
                <w:highlight w:val="none"/>
                <w:u w:val="single"/>
              </w:rPr>
            </w:pPr>
          </w:p>
        </w:tc>
      </w:tr>
      <w:tr w14:paraId="41F4A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9"/>
            <w:noWrap/>
            <w:vAlign w:val="center"/>
          </w:tcPr>
          <w:p w14:paraId="6E6E0395">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3其他费用</w:t>
            </w:r>
          </w:p>
        </w:tc>
      </w:tr>
      <w:tr w14:paraId="06061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BEC4B03">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序号</w:t>
            </w:r>
          </w:p>
        </w:tc>
        <w:tc>
          <w:tcPr>
            <w:tcW w:w="1321" w:type="dxa"/>
            <w:noWrap/>
            <w:vAlign w:val="center"/>
          </w:tcPr>
          <w:p w14:paraId="16DDCB3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子项名称</w:t>
            </w:r>
          </w:p>
        </w:tc>
        <w:tc>
          <w:tcPr>
            <w:tcW w:w="1939" w:type="dxa"/>
            <w:gridSpan w:val="2"/>
            <w:noWrap/>
            <w:vAlign w:val="center"/>
          </w:tcPr>
          <w:p w14:paraId="692BB421">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数量（项）</w:t>
            </w:r>
          </w:p>
        </w:tc>
        <w:tc>
          <w:tcPr>
            <w:tcW w:w="4478" w:type="dxa"/>
            <w:gridSpan w:val="3"/>
            <w:noWrap/>
            <w:vAlign w:val="center"/>
          </w:tcPr>
          <w:p w14:paraId="3D03826B">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小计（元）</w:t>
            </w:r>
          </w:p>
        </w:tc>
        <w:tc>
          <w:tcPr>
            <w:tcW w:w="971" w:type="dxa"/>
            <w:gridSpan w:val="2"/>
            <w:noWrap/>
            <w:vAlign w:val="center"/>
          </w:tcPr>
          <w:p w14:paraId="3C0D5C18">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备注</w:t>
            </w:r>
          </w:p>
        </w:tc>
      </w:tr>
      <w:tr w14:paraId="41C25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F812890">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3.1</w:t>
            </w:r>
          </w:p>
        </w:tc>
        <w:tc>
          <w:tcPr>
            <w:tcW w:w="1321" w:type="dxa"/>
            <w:noWrap/>
            <w:vAlign w:val="center"/>
          </w:tcPr>
          <w:p w14:paraId="7E7CDCDF">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管理费</w:t>
            </w:r>
          </w:p>
        </w:tc>
        <w:tc>
          <w:tcPr>
            <w:tcW w:w="1939" w:type="dxa"/>
            <w:gridSpan w:val="2"/>
            <w:noWrap/>
            <w:vAlign w:val="center"/>
          </w:tcPr>
          <w:p w14:paraId="2A55CBE3">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4478" w:type="dxa"/>
            <w:gridSpan w:val="3"/>
            <w:noWrap/>
            <w:vAlign w:val="center"/>
          </w:tcPr>
          <w:p w14:paraId="7C261398">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2D6A7439">
            <w:pPr>
              <w:spacing w:line="360" w:lineRule="auto"/>
              <w:jc w:val="center"/>
              <w:rPr>
                <w:rFonts w:ascii="宋体" w:hAnsi="宋体" w:cs="宋体"/>
                <w:i/>
                <w:color w:val="auto"/>
                <w:sz w:val="24"/>
                <w:szCs w:val="24"/>
                <w:highlight w:val="none"/>
                <w:u w:val="single"/>
              </w:rPr>
            </w:pPr>
          </w:p>
        </w:tc>
      </w:tr>
      <w:tr w14:paraId="152ED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FF8E5B1">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3.2</w:t>
            </w:r>
          </w:p>
        </w:tc>
        <w:tc>
          <w:tcPr>
            <w:tcW w:w="1321" w:type="dxa"/>
            <w:noWrap/>
            <w:vAlign w:val="center"/>
          </w:tcPr>
          <w:p w14:paraId="4221A47D">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税金</w:t>
            </w:r>
          </w:p>
        </w:tc>
        <w:tc>
          <w:tcPr>
            <w:tcW w:w="1939" w:type="dxa"/>
            <w:gridSpan w:val="2"/>
            <w:noWrap/>
            <w:vAlign w:val="center"/>
          </w:tcPr>
          <w:p w14:paraId="19E1F287">
            <w:pPr>
              <w:jc w:val="center"/>
              <w:rPr>
                <w:rFonts w:ascii="宋体" w:hAnsi="宋体" w:cs="宋体"/>
                <w:i/>
                <w:color w:val="auto"/>
                <w:sz w:val="18"/>
                <w:szCs w:val="18"/>
                <w:highlight w:val="none"/>
                <w:u w:val="single"/>
              </w:rPr>
            </w:pPr>
            <w:r>
              <w:rPr>
                <w:rFonts w:hint="eastAsia" w:ascii="宋体" w:hAnsi="宋体" w:cs="宋体"/>
                <w:i/>
                <w:color w:val="auto"/>
                <w:sz w:val="18"/>
                <w:szCs w:val="18"/>
                <w:highlight w:val="none"/>
                <w:u w:val="single"/>
              </w:rPr>
              <w:t>1</w:t>
            </w:r>
          </w:p>
        </w:tc>
        <w:tc>
          <w:tcPr>
            <w:tcW w:w="4478" w:type="dxa"/>
            <w:gridSpan w:val="3"/>
            <w:noWrap/>
            <w:vAlign w:val="center"/>
          </w:tcPr>
          <w:p w14:paraId="39CE0E2D">
            <w:pPr>
              <w:spacing w:line="360" w:lineRule="auto"/>
              <w:jc w:val="center"/>
              <w:rPr>
                <w:rFonts w:ascii="宋体" w:hAnsi="宋体" w:cs="宋体"/>
                <w:i/>
                <w:color w:val="auto"/>
                <w:sz w:val="24"/>
                <w:szCs w:val="24"/>
                <w:highlight w:val="none"/>
                <w:u w:val="single"/>
              </w:rPr>
            </w:pPr>
          </w:p>
        </w:tc>
        <w:tc>
          <w:tcPr>
            <w:tcW w:w="971" w:type="dxa"/>
            <w:gridSpan w:val="2"/>
            <w:noWrap/>
            <w:vAlign w:val="center"/>
          </w:tcPr>
          <w:p w14:paraId="4065D246">
            <w:pPr>
              <w:spacing w:line="360" w:lineRule="auto"/>
              <w:jc w:val="center"/>
              <w:rPr>
                <w:rFonts w:ascii="宋体" w:hAnsi="宋体" w:cs="宋体"/>
                <w:i/>
                <w:color w:val="auto"/>
                <w:sz w:val="24"/>
                <w:szCs w:val="24"/>
                <w:highlight w:val="none"/>
                <w:u w:val="single"/>
              </w:rPr>
            </w:pPr>
          </w:p>
        </w:tc>
      </w:tr>
      <w:tr w14:paraId="242F4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2292" w:type="dxa"/>
            <w:gridSpan w:val="2"/>
            <w:noWrap/>
            <w:vAlign w:val="center"/>
          </w:tcPr>
          <w:p w14:paraId="3BAF5943">
            <w:pPr>
              <w:spacing w:line="360" w:lineRule="auto"/>
              <w:jc w:val="left"/>
              <w:rPr>
                <w:rFonts w:ascii="宋体" w:hAnsi="宋体" w:cs="宋体"/>
                <w:i/>
                <w:color w:val="auto"/>
                <w:sz w:val="24"/>
                <w:szCs w:val="24"/>
                <w:highlight w:val="none"/>
                <w:u w:val="single"/>
              </w:rPr>
            </w:pPr>
            <w:r>
              <w:rPr>
                <w:rFonts w:hint="eastAsia" w:ascii="宋体" w:hAnsi="宋体" w:cs="宋体"/>
                <w:i/>
                <w:color w:val="auto"/>
                <w:sz w:val="24"/>
                <w:szCs w:val="24"/>
                <w:highlight w:val="none"/>
                <w:u w:val="single"/>
              </w:rPr>
              <w:t>合计（元）</w:t>
            </w:r>
          </w:p>
        </w:tc>
        <w:tc>
          <w:tcPr>
            <w:tcW w:w="7388" w:type="dxa"/>
            <w:gridSpan w:val="7"/>
            <w:noWrap/>
            <w:vAlign w:val="center"/>
          </w:tcPr>
          <w:p w14:paraId="66873709">
            <w:pPr>
              <w:spacing w:line="360" w:lineRule="auto"/>
              <w:jc w:val="left"/>
              <w:rPr>
                <w:rFonts w:ascii="宋体" w:hAnsi="宋体" w:cs="宋体"/>
                <w:i/>
                <w:color w:val="auto"/>
                <w:sz w:val="24"/>
                <w:szCs w:val="24"/>
                <w:highlight w:val="none"/>
                <w:u w:val="single"/>
              </w:rPr>
            </w:pPr>
          </w:p>
        </w:tc>
      </w:tr>
      <w:tr w14:paraId="48DFB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9680" w:type="dxa"/>
            <w:gridSpan w:val="9"/>
            <w:noWrap/>
            <w:vAlign w:val="center"/>
          </w:tcPr>
          <w:p w14:paraId="1C1F269B">
            <w:pPr>
              <w:spacing w:line="360" w:lineRule="auto"/>
              <w:jc w:val="left"/>
              <w:rPr>
                <w:rFonts w:ascii="宋体" w:hAnsi="宋体" w:cs="宋体"/>
                <w:i/>
                <w:color w:val="auto"/>
                <w:sz w:val="24"/>
                <w:szCs w:val="24"/>
                <w:highlight w:val="none"/>
                <w:u w:val="single"/>
              </w:rPr>
            </w:pPr>
            <w:r>
              <w:rPr>
                <w:rFonts w:hint="eastAsia" w:ascii="宋体" w:hAnsi="宋体" w:cs="宋体"/>
                <w:i/>
                <w:iCs/>
                <w:color w:val="auto"/>
                <w:sz w:val="24"/>
                <w:szCs w:val="24"/>
                <w:highlight w:val="none"/>
                <w:u w:val="single"/>
              </w:rPr>
              <w:t>投标总报价</w:t>
            </w:r>
            <w:r>
              <w:rPr>
                <w:rFonts w:hint="eastAsia" w:ascii="宋体" w:hAnsi="宋体" w:cs="宋体"/>
                <w:i/>
                <w:color w:val="auto"/>
                <w:sz w:val="24"/>
                <w:szCs w:val="24"/>
                <w:highlight w:val="none"/>
                <w:u w:val="single"/>
              </w:rPr>
              <w:t>（人民币：元）：大写            小写</w:t>
            </w:r>
          </w:p>
        </w:tc>
      </w:tr>
    </w:tbl>
    <w:p w14:paraId="719D938F">
      <w:pPr>
        <w:tabs>
          <w:tab w:val="left" w:pos="2136"/>
          <w:tab w:val="center" w:pos="4153"/>
        </w:tabs>
        <w:spacing w:line="360" w:lineRule="auto"/>
        <w:ind w:firstLine="480"/>
        <w:jc w:val="left"/>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rPr>
        <w:t>注：投标供应商可在此表基础上拓展。</w:t>
      </w:r>
    </w:p>
    <w:p w14:paraId="21DF67CA">
      <w:pPr>
        <w:widowControl/>
        <w:spacing w:line="360" w:lineRule="auto"/>
        <w:jc w:val="center"/>
        <w:rPr>
          <w:rFonts w:ascii="宋体" w:hAnsi="宋体" w:cs="宋体"/>
          <w:bCs/>
          <w:color w:val="auto"/>
          <w:sz w:val="44"/>
          <w:szCs w:val="28"/>
          <w:highlight w:val="none"/>
        </w:rPr>
      </w:pPr>
      <w:r>
        <w:rPr>
          <w:rFonts w:hint="eastAsia" w:ascii="宋体" w:hAnsi="宋体" w:cs="宋体"/>
          <w:bCs/>
          <w:color w:val="auto"/>
          <w:sz w:val="28"/>
          <w:szCs w:val="28"/>
          <w:highlight w:val="none"/>
        </w:rPr>
        <w:br w:type="page" w:clear="all"/>
      </w:r>
      <w:bookmarkStart w:id="201" w:name="_Toc120614281"/>
      <w:r>
        <w:rPr>
          <w:rFonts w:hint="eastAsia" w:ascii="宋体" w:hAnsi="宋体" w:cs="宋体"/>
          <w:bCs/>
          <w:color w:val="auto"/>
          <w:sz w:val="44"/>
          <w:szCs w:val="28"/>
          <w:highlight w:val="none"/>
        </w:rPr>
        <w:t xml:space="preserve">第五章  </w:t>
      </w:r>
      <w:r>
        <w:rPr>
          <w:rFonts w:hint="eastAsia" w:ascii="宋体" w:hAnsi="宋体" w:cs="宋体"/>
          <w:b/>
          <w:bCs/>
          <w:color w:val="auto"/>
          <w:sz w:val="44"/>
          <w:szCs w:val="28"/>
          <w:highlight w:val="none"/>
        </w:rPr>
        <w:t>评审方法与评审标准</w:t>
      </w:r>
    </w:p>
    <w:p w14:paraId="3BABCFA7">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采用综合评分法，评标结果按评审后得分由高到低顺序排列。本项目分包1、包2各选取1名成交供应商。</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29"/>
        <w:gridCol w:w="3242"/>
        <w:gridCol w:w="5269"/>
      </w:tblGrid>
      <w:tr w14:paraId="36B10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9" w:type="dxa"/>
            <w:vAlign w:val="center"/>
          </w:tcPr>
          <w:p w14:paraId="035EA7B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分包号</w:t>
            </w:r>
          </w:p>
        </w:tc>
        <w:tc>
          <w:tcPr>
            <w:tcW w:w="3242" w:type="dxa"/>
            <w:vAlign w:val="center"/>
          </w:tcPr>
          <w:p w14:paraId="25DE55F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选取成交供应商数量</w:t>
            </w:r>
          </w:p>
        </w:tc>
        <w:tc>
          <w:tcPr>
            <w:tcW w:w="5269" w:type="dxa"/>
            <w:vAlign w:val="center"/>
          </w:tcPr>
          <w:p w14:paraId="7403E6E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选取成交供应商的原则</w:t>
            </w:r>
          </w:p>
        </w:tc>
      </w:tr>
      <w:tr w14:paraId="0B182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5" w:hRule="atLeast"/>
        </w:trPr>
        <w:tc>
          <w:tcPr>
            <w:tcW w:w="1229" w:type="dxa"/>
            <w:vAlign w:val="center"/>
          </w:tcPr>
          <w:p w14:paraId="4642B2B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3242" w:type="dxa"/>
            <w:vAlign w:val="center"/>
          </w:tcPr>
          <w:p w14:paraId="3C7F07B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269" w:type="dxa"/>
            <w:vMerge w:val="restart"/>
            <w:vAlign w:val="center"/>
          </w:tcPr>
          <w:p w14:paraId="3A0684A9">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满足磋商文件全部实质性要求，且按照评审因素的量化指标评审得分最高的供应商为成交供应商。综合评分相等的，以报价低的优先；报价也相等的，管理及服务方案得分高的优先；技术方案得分也相等的，项目运营管理整体设想得分高的优先。</w:t>
            </w:r>
          </w:p>
        </w:tc>
      </w:tr>
      <w:tr w14:paraId="3B410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229" w:type="dxa"/>
            <w:vAlign w:val="center"/>
          </w:tcPr>
          <w:p w14:paraId="6C3CEE0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3242" w:type="dxa"/>
            <w:vAlign w:val="center"/>
          </w:tcPr>
          <w:p w14:paraId="36B6457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5269" w:type="dxa"/>
            <w:vMerge w:val="continue"/>
            <w:vAlign w:val="center"/>
          </w:tcPr>
          <w:p w14:paraId="6ECD438E">
            <w:pPr>
              <w:spacing w:line="360" w:lineRule="auto"/>
              <w:jc w:val="left"/>
              <w:rPr>
                <w:rFonts w:ascii="宋体" w:hAnsi="宋体" w:cs="宋体"/>
                <w:color w:val="auto"/>
                <w:sz w:val="24"/>
                <w:szCs w:val="24"/>
                <w:highlight w:val="none"/>
              </w:rPr>
            </w:pPr>
          </w:p>
        </w:tc>
      </w:tr>
    </w:tbl>
    <w:p w14:paraId="21083988">
      <w:pPr>
        <w:rPr>
          <w:rFonts w:ascii="宋体" w:hAnsi="宋体" w:cs="宋体"/>
          <w:color w:val="auto"/>
          <w:szCs w:val="21"/>
          <w:highlight w:val="none"/>
        </w:rPr>
      </w:pPr>
    </w:p>
    <w:p w14:paraId="054E296A">
      <w:pPr>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一、政府采购政策功能落实</w:t>
      </w:r>
    </w:p>
    <w:p w14:paraId="1450349E">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1、小微型企业价格扣除</w:t>
      </w:r>
    </w:p>
    <w:p w14:paraId="2A926EE0">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（1）本项目对小型和微型企业提供服务给予</w:t>
      </w:r>
      <w:r>
        <w:rPr>
          <w:rFonts w:hint="eastAsia" w:ascii="宋体" w:hAnsi="宋体" w:cs="宋体"/>
          <w:color w:val="auto"/>
          <w:sz w:val="24"/>
          <w:szCs w:val="24"/>
          <w:highlight w:val="none"/>
          <w:u w:val="single"/>
        </w:rPr>
        <w:t>20%</w:t>
      </w:r>
      <w:r>
        <w:rPr>
          <w:rFonts w:hint="eastAsia" w:ascii="宋体" w:hAnsi="宋体" w:cs="宋体"/>
          <w:color w:val="auto"/>
          <w:sz w:val="24"/>
          <w:szCs w:val="24"/>
          <w:highlight w:val="none"/>
        </w:rPr>
        <w:t>的扣除价格，用扣除后的价格参与评审。</w:t>
      </w:r>
    </w:p>
    <w:p w14:paraId="793836F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（2）供应商需按照磋商文件的要求提供相应的《小微企业声明函》。</w:t>
      </w:r>
    </w:p>
    <w:p w14:paraId="5C44EB87">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（3）企业标准请参照《关于印发中小企业划型标准规定的通知》（工信部联企业[2011]300号）文件规定自行填写。</w:t>
      </w:r>
    </w:p>
    <w:p w14:paraId="3A82FE5D">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2、残疾人福利单位价格扣除</w:t>
      </w:r>
    </w:p>
    <w:p w14:paraId="69861599">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（1）本项目对残疾人福利性单位视同小型、微型企业，给予</w:t>
      </w:r>
      <w:r>
        <w:rPr>
          <w:rFonts w:hint="eastAsia" w:ascii="宋体" w:hAnsi="宋体" w:cs="宋体"/>
          <w:color w:val="auto"/>
          <w:sz w:val="24"/>
          <w:szCs w:val="24"/>
          <w:highlight w:val="none"/>
          <w:u w:val="single"/>
        </w:rPr>
        <w:t>20%</w:t>
      </w:r>
      <w:r>
        <w:rPr>
          <w:rFonts w:hint="eastAsia" w:ascii="宋体" w:hAnsi="宋体" w:cs="宋体"/>
          <w:color w:val="auto"/>
          <w:sz w:val="24"/>
          <w:szCs w:val="24"/>
          <w:highlight w:val="none"/>
        </w:rPr>
        <w:t>的价格扣除，用扣除后的价格参与评审。</w:t>
      </w:r>
    </w:p>
    <w:p w14:paraId="48A4F6DD">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（2）残疾人福利单位需按照磋商文件的要求提供《残疾人福利性单位声明函》。</w:t>
      </w:r>
    </w:p>
    <w:p w14:paraId="1D199320">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（3）残疾人福利单位标准请参照《关于促进残疾人就业政府采购政策的通知》（财库〔2017〕141号）。</w:t>
      </w:r>
    </w:p>
    <w:p w14:paraId="0AFC169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3、监狱和戒毒企业价格扣除</w:t>
      </w:r>
    </w:p>
    <w:p w14:paraId="136F4E0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（1）本项目对监狱和戒毒企业（简称监狱企业）视同小型、微型企业，给予</w:t>
      </w:r>
      <w:r>
        <w:rPr>
          <w:rFonts w:hint="eastAsia" w:ascii="宋体" w:hAnsi="宋体" w:cs="宋体"/>
          <w:color w:val="auto"/>
          <w:sz w:val="24"/>
          <w:szCs w:val="24"/>
          <w:highlight w:val="none"/>
          <w:u w:val="single"/>
        </w:rPr>
        <w:t>20%</w:t>
      </w:r>
      <w:r>
        <w:rPr>
          <w:rFonts w:hint="eastAsia" w:ascii="宋体" w:hAnsi="宋体" w:cs="宋体"/>
          <w:color w:val="auto"/>
          <w:sz w:val="24"/>
          <w:szCs w:val="24"/>
          <w:highlight w:val="none"/>
        </w:rPr>
        <w:t>的价格扣除，用扣除后的价格参与评审。</w:t>
      </w:r>
    </w:p>
    <w:p w14:paraId="63E17E29">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8C3378">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（3）监狱企业标准请参照《关于政府采购支持监狱企业发展有关问题的通知》（财库[2014]68号）。</w:t>
      </w:r>
    </w:p>
    <w:p w14:paraId="6F0DD67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4、残疾人福利单位、监狱企业属于小型、微型企业的，不重复享受政策。</w:t>
      </w:r>
    </w:p>
    <w:p w14:paraId="3D95B140">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szCs w:val="24"/>
          <w:highlight w:val="none"/>
          <w:u w:val="single"/>
        </w:rPr>
        <w:t>6%</w:t>
      </w:r>
      <w:r>
        <w:rPr>
          <w:rFonts w:hint="eastAsia" w:ascii="宋体" w:hAnsi="宋体" w:cs="宋体"/>
          <w:color w:val="auto"/>
          <w:sz w:val="24"/>
          <w:szCs w:val="24"/>
          <w:highlight w:val="none"/>
        </w:rPr>
        <w:t>的价格扣除，用扣除后的价格参与评审。</w:t>
      </w:r>
    </w:p>
    <w:p w14:paraId="235C888F">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6、联合体各方均为小型、微型企业（残疾人福利单位、监狱企业）的，联合体享受</w:t>
      </w:r>
      <w:r>
        <w:rPr>
          <w:rFonts w:hint="eastAsia" w:ascii="宋体" w:hAnsi="宋体" w:cs="宋体"/>
          <w:color w:val="auto"/>
          <w:sz w:val="24"/>
          <w:szCs w:val="24"/>
          <w:highlight w:val="none"/>
          <w:u w:val="single"/>
        </w:rPr>
        <w:t>20%</w:t>
      </w:r>
      <w:r>
        <w:rPr>
          <w:rFonts w:hint="eastAsia" w:ascii="宋体" w:hAnsi="宋体" w:cs="宋体"/>
          <w:color w:val="auto"/>
          <w:sz w:val="24"/>
          <w:szCs w:val="24"/>
          <w:highlight w:val="none"/>
        </w:rPr>
        <w:t>价格扣除，用扣除后的价格参与评审。</w:t>
      </w:r>
    </w:p>
    <w:p w14:paraId="55E385AE">
      <w:pPr>
        <w:spacing w:line="360" w:lineRule="auto"/>
        <w:ind w:firstLine="480"/>
        <w:rPr>
          <w:rFonts w:ascii="宋体" w:hAnsi="宋体" w:cs="宋体"/>
          <w:bCs/>
          <w:color w:val="auto"/>
          <w:sz w:val="24"/>
          <w:highlight w:val="none"/>
        </w:rPr>
      </w:pPr>
      <w:r>
        <w:rPr>
          <w:rFonts w:hint="eastAsia" w:ascii="宋体" w:hAnsi="宋体" w:cs="宋体"/>
          <w:color w:val="auto"/>
          <w:sz w:val="24"/>
          <w:szCs w:val="24"/>
          <w:highlight w:val="none"/>
        </w:rPr>
        <w:t>7、</w:t>
      </w:r>
      <w:r>
        <w:rPr>
          <w:rFonts w:hint="eastAsia" w:ascii="宋体" w:hAnsi="宋体" w:cs="宋体"/>
          <w:bCs/>
          <w:color w:val="auto"/>
          <w:sz w:val="24"/>
          <w:highlight w:val="none"/>
        </w:rPr>
        <w:t>专门面向中小微企业采购的项目或者采购包，不再执行价格评审优惠的扶持政策。</w:t>
      </w:r>
    </w:p>
    <w:p w14:paraId="477A6537">
      <w:pPr>
        <w:spacing w:line="360" w:lineRule="auto"/>
        <w:ind w:firstLine="494"/>
        <w:rPr>
          <w:rFonts w:ascii="宋体" w:hAnsi="宋体" w:cs="宋体"/>
          <w:b/>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b/>
          <w:color w:val="auto"/>
          <w:sz w:val="24"/>
          <w:szCs w:val="24"/>
          <w:highlight w:val="none"/>
        </w:rPr>
        <w:t>评审方法与评审标准</w:t>
      </w:r>
    </w:p>
    <w:p w14:paraId="0C54B85D">
      <w:pPr>
        <w:widowControl/>
        <w:spacing w:line="360" w:lineRule="auto"/>
        <w:ind w:firstLine="482"/>
        <w:rPr>
          <w:rFonts w:ascii="宋体" w:hAnsi="宋体" w:cs="宋体"/>
          <w:b/>
          <w:bCs/>
          <w:color w:val="auto"/>
          <w:sz w:val="24"/>
          <w:szCs w:val="21"/>
          <w:highlight w:val="none"/>
        </w:rPr>
      </w:pPr>
      <w:r>
        <w:rPr>
          <w:rFonts w:hint="eastAsia" w:ascii="宋体" w:hAnsi="宋体" w:cs="宋体"/>
          <w:b/>
          <w:bCs/>
          <w:color w:val="auto"/>
          <w:sz w:val="24"/>
          <w:szCs w:val="21"/>
          <w:highlight w:val="none"/>
        </w:rPr>
        <w:t>1、商务技术标评审：90分</w:t>
      </w:r>
    </w:p>
    <w:p w14:paraId="1A8B8DF5">
      <w:pPr>
        <w:spacing w:line="360" w:lineRule="auto"/>
        <w:ind w:firstLine="480"/>
        <w:jc w:val="left"/>
        <w:rPr>
          <w:rFonts w:ascii="宋体" w:hAnsi="宋体" w:cs="宋体"/>
          <w:color w:val="auto"/>
          <w:sz w:val="24"/>
          <w:szCs w:val="21"/>
          <w:highlight w:val="none"/>
        </w:rPr>
      </w:pPr>
      <w:r>
        <w:rPr>
          <w:rStyle w:val="324"/>
          <w:rFonts w:hint="eastAsia" w:ascii="宋体" w:hAnsi="宋体" w:cs="宋体"/>
          <w:color w:val="auto"/>
          <w:sz w:val="24"/>
          <w:szCs w:val="24"/>
          <w:highlight w:val="none"/>
        </w:rPr>
        <w:t>各供应商商务技术得分为磋商小组成员评分的算术平均分，分值保留小数点后两位。</w:t>
      </w:r>
    </w:p>
    <w:tbl>
      <w:tblPr>
        <w:tblStyle w:val="34"/>
        <w:tblW w:w="4998" w:type="pct"/>
        <w:tblInd w:w="0" w:type="dxa"/>
        <w:tblLayout w:type="autofit"/>
        <w:tblCellMar>
          <w:top w:w="0" w:type="dxa"/>
          <w:left w:w="108" w:type="dxa"/>
          <w:bottom w:w="0" w:type="dxa"/>
          <w:right w:w="108" w:type="dxa"/>
        </w:tblCellMar>
      </w:tblPr>
      <w:tblGrid>
        <w:gridCol w:w="759"/>
        <w:gridCol w:w="1802"/>
        <w:gridCol w:w="828"/>
        <w:gridCol w:w="5308"/>
        <w:gridCol w:w="12"/>
        <w:gridCol w:w="1027"/>
      </w:tblGrid>
      <w:tr w14:paraId="6E0BA6F9">
        <w:tblPrEx>
          <w:tblCellMar>
            <w:top w:w="0" w:type="dxa"/>
            <w:left w:w="108" w:type="dxa"/>
            <w:bottom w:w="0" w:type="dxa"/>
            <w:right w:w="108" w:type="dxa"/>
          </w:tblCellMar>
        </w:tblPrEx>
        <w:trPr>
          <w:trHeight w:val="270" w:hRule="atLeast"/>
        </w:trPr>
        <w:tc>
          <w:tcPr>
            <w:tcW w:w="390" w:type="pct"/>
            <w:tcBorders>
              <w:top w:val="single" w:color="000000" w:sz="4" w:space="0"/>
              <w:left w:val="single" w:color="000000" w:sz="4" w:space="0"/>
              <w:bottom w:val="single" w:color="000000" w:sz="4" w:space="0"/>
              <w:right w:val="single" w:color="000000" w:sz="4" w:space="0"/>
            </w:tcBorders>
            <w:noWrap/>
            <w:vAlign w:val="center"/>
          </w:tcPr>
          <w:p w14:paraId="1ACE6871">
            <w:pPr>
              <w:pStyle w:val="219"/>
              <w:jc w:val="center"/>
              <w:rPr>
                <w:rFonts w:ascii="宋体" w:hAnsi="宋体" w:cs="宋体"/>
                <w:b/>
                <w:bCs/>
                <w:color w:val="auto"/>
                <w:highlight w:val="none"/>
              </w:rPr>
            </w:pPr>
            <w:r>
              <w:rPr>
                <w:rFonts w:hint="eastAsia" w:ascii="宋体" w:hAnsi="宋体" w:cs="宋体"/>
                <w:b/>
                <w:bCs/>
                <w:color w:val="auto"/>
                <w:highlight w:val="none"/>
              </w:rPr>
              <w:t>序号</w:t>
            </w:r>
          </w:p>
        </w:tc>
        <w:tc>
          <w:tcPr>
            <w:tcW w:w="925" w:type="pct"/>
            <w:tcBorders>
              <w:top w:val="single" w:color="000000" w:sz="4" w:space="0"/>
              <w:left w:val="single" w:color="000000" w:sz="4" w:space="0"/>
              <w:bottom w:val="single" w:color="000000" w:sz="4" w:space="0"/>
              <w:right w:val="single" w:color="000000" w:sz="4" w:space="0"/>
            </w:tcBorders>
            <w:noWrap/>
            <w:vAlign w:val="center"/>
          </w:tcPr>
          <w:p w14:paraId="0FC69AB2">
            <w:pPr>
              <w:pStyle w:val="219"/>
              <w:jc w:val="center"/>
              <w:rPr>
                <w:rFonts w:ascii="宋体" w:hAnsi="宋体" w:cs="宋体"/>
                <w:b/>
                <w:bCs/>
                <w:color w:val="auto"/>
                <w:highlight w:val="none"/>
              </w:rPr>
            </w:pPr>
            <w:r>
              <w:rPr>
                <w:rFonts w:hint="eastAsia" w:ascii="宋体" w:hAnsi="宋体" w:cs="宋体"/>
                <w:b/>
                <w:bCs/>
                <w:color w:val="auto"/>
                <w:highlight w:val="none"/>
              </w:rPr>
              <w:t>评分点名称</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76534238">
            <w:pPr>
              <w:pStyle w:val="219"/>
              <w:jc w:val="center"/>
              <w:rPr>
                <w:rFonts w:ascii="宋体" w:hAnsi="宋体" w:cs="宋体"/>
                <w:b/>
                <w:bCs/>
                <w:color w:val="auto"/>
                <w:highlight w:val="none"/>
              </w:rPr>
            </w:pPr>
            <w:r>
              <w:rPr>
                <w:rFonts w:hint="eastAsia" w:ascii="宋体" w:hAnsi="宋体" w:cs="宋体"/>
                <w:b/>
                <w:bCs/>
                <w:color w:val="auto"/>
                <w:highlight w:val="none"/>
              </w:rPr>
              <w:t>分值</w:t>
            </w:r>
          </w:p>
        </w:tc>
        <w:tc>
          <w:tcPr>
            <w:tcW w:w="2731" w:type="pct"/>
            <w:gridSpan w:val="2"/>
            <w:tcBorders>
              <w:top w:val="single" w:color="000000" w:sz="4" w:space="0"/>
              <w:left w:val="single" w:color="000000" w:sz="4" w:space="0"/>
              <w:bottom w:val="single" w:color="000000" w:sz="4" w:space="0"/>
              <w:right w:val="single" w:color="000000" w:sz="4" w:space="0"/>
            </w:tcBorders>
            <w:noWrap/>
            <w:vAlign w:val="center"/>
          </w:tcPr>
          <w:p w14:paraId="0C067E7E">
            <w:pPr>
              <w:pStyle w:val="219"/>
              <w:jc w:val="center"/>
              <w:rPr>
                <w:rFonts w:ascii="宋体" w:hAnsi="宋体" w:cs="宋体"/>
                <w:b/>
                <w:bCs/>
                <w:color w:val="auto"/>
                <w:highlight w:val="none"/>
              </w:rPr>
            </w:pPr>
            <w:r>
              <w:rPr>
                <w:rFonts w:hint="eastAsia" w:ascii="宋体" w:hAnsi="宋体" w:cs="宋体"/>
                <w:b/>
                <w:bCs/>
                <w:color w:val="auto"/>
                <w:highlight w:val="none"/>
              </w:rPr>
              <w:t>评审标准</w:t>
            </w:r>
          </w:p>
        </w:tc>
        <w:tc>
          <w:tcPr>
            <w:tcW w:w="527" w:type="pct"/>
            <w:tcBorders>
              <w:top w:val="single" w:color="000000" w:sz="4" w:space="0"/>
              <w:left w:val="single" w:color="000000" w:sz="4" w:space="0"/>
              <w:bottom w:val="single" w:color="000000" w:sz="4" w:space="0"/>
              <w:right w:val="single" w:color="000000" w:sz="4" w:space="0"/>
            </w:tcBorders>
            <w:noWrap/>
            <w:vAlign w:val="center"/>
          </w:tcPr>
          <w:p w14:paraId="254FCADA">
            <w:pPr>
              <w:pStyle w:val="219"/>
              <w:rPr>
                <w:rFonts w:ascii="宋体" w:hAnsi="宋体" w:cs="宋体"/>
                <w:b/>
                <w:bCs/>
                <w:color w:val="auto"/>
                <w:highlight w:val="none"/>
              </w:rPr>
            </w:pPr>
            <w:r>
              <w:rPr>
                <w:rFonts w:hint="eastAsia" w:ascii="宋体" w:hAnsi="宋体" w:cs="宋体"/>
                <w:b/>
                <w:bCs/>
                <w:color w:val="auto"/>
                <w:sz w:val="22"/>
                <w:szCs w:val="22"/>
                <w:highlight w:val="none"/>
              </w:rPr>
              <w:t>主/客观</w:t>
            </w:r>
          </w:p>
        </w:tc>
      </w:tr>
      <w:tr w14:paraId="1BA15A3C">
        <w:tblPrEx>
          <w:tblCellMar>
            <w:top w:w="0" w:type="dxa"/>
            <w:left w:w="108" w:type="dxa"/>
            <w:bottom w:w="0" w:type="dxa"/>
            <w:right w:w="108" w:type="dxa"/>
          </w:tblCellMar>
        </w:tblPrEx>
        <w:trPr>
          <w:trHeight w:val="600"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106A2757">
            <w:pPr>
              <w:pStyle w:val="219"/>
              <w:jc w:val="center"/>
              <w:rPr>
                <w:rFonts w:ascii="宋体" w:hAnsi="宋体" w:cs="宋体"/>
                <w:b/>
                <w:bCs/>
                <w:color w:val="auto"/>
                <w:highlight w:val="none"/>
              </w:rPr>
            </w:pPr>
            <w:r>
              <w:rPr>
                <w:rFonts w:hint="eastAsia" w:ascii="宋体" w:hAnsi="宋体" w:cs="宋体"/>
                <w:b/>
                <w:bCs/>
                <w:color w:val="auto"/>
                <w:highlight w:val="none"/>
              </w:rPr>
              <w:t>1</w:t>
            </w:r>
          </w:p>
        </w:tc>
        <w:tc>
          <w:tcPr>
            <w:tcW w:w="925" w:type="pct"/>
            <w:tcBorders>
              <w:top w:val="single" w:color="000000" w:sz="4" w:space="0"/>
              <w:left w:val="single" w:color="000000" w:sz="4" w:space="0"/>
              <w:bottom w:val="single" w:color="000000" w:sz="4" w:space="0"/>
              <w:right w:val="single" w:color="000000" w:sz="4" w:space="0"/>
            </w:tcBorders>
            <w:vAlign w:val="center"/>
          </w:tcPr>
          <w:p w14:paraId="0CEAD707">
            <w:pPr>
              <w:pStyle w:val="219"/>
              <w:jc w:val="center"/>
              <w:rPr>
                <w:rFonts w:ascii="宋体" w:hAnsi="宋体" w:cs="宋体"/>
                <w:b/>
                <w:bCs/>
                <w:color w:val="auto"/>
                <w:highlight w:val="none"/>
              </w:rPr>
            </w:pPr>
            <w:r>
              <w:rPr>
                <w:rFonts w:hint="eastAsia" w:ascii="宋体" w:hAnsi="宋体" w:cs="宋体"/>
                <w:b/>
                <w:bCs/>
                <w:color w:val="auto"/>
                <w:highlight w:val="none"/>
              </w:rPr>
              <w:t>供应商业绩</w:t>
            </w:r>
          </w:p>
        </w:tc>
        <w:tc>
          <w:tcPr>
            <w:tcW w:w="425" w:type="pct"/>
            <w:tcBorders>
              <w:top w:val="single" w:color="000000" w:sz="4" w:space="0"/>
              <w:left w:val="single" w:color="000000" w:sz="4" w:space="0"/>
              <w:bottom w:val="single" w:color="000000" w:sz="4" w:space="0"/>
              <w:right w:val="single" w:color="000000" w:sz="4" w:space="0"/>
            </w:tcBorders>
            <w:vAlign w:val="center"/>
          </w:tcPr>
          <w:p w14:paraId="5D9BF308">
            <w:pPr>
              <w:pStyle w:val="219"/>
              <w:jc w:val="center"/>
              <w:rPr>
                <w:rFonts w:ascii="宋体" w:hAnsi="宋体" w:cs="宋体"/>
                <w:b/>
                <w:bCs/>
                <w:color w:val="auto"/>
                <w:highlight w:val="none"/>
              </w:rPr>
            </w:pPr>
            <w:r>
              <w:rPr>
                <w:rFonts w:hint="eastAsia" w:ascii="宋体" w:hAnsi="宋体" w:cs="宋体"/>
                <w:b/>
                <w:bCs/>
                <w:color w:val="auto"/>
                <w:highlight w:val="none"/>
              </w:rPr>
              <w:t>20</w:t>
            </w:r>
          </w:p>
        </w:tc>
        <w:tc>
          <w:tcPr>
            <w:tcW w:w="2731" w:type="pct"/>
            <w:gridSpan w:val="2"/>
            <w:tcBorders>
              <w:top w:val="single" w:color="000000" w:sz="4" w:space="0"/>
              <w:left w:val="single" w:color="000000" w:sz="4" w:space="0"/>
              <w:bottom w:val="single" w:color="000000" w:sz="4" w:space="0"/>
              <w:right w:val="single" w:color="000000" w:sz="4" w:space="0"/>
            </w:tcBorders>
            <w:vAlign w:val="center"/>
          </w:tcPr>
          <w:p w14:paraId="679078D3">
            <w:pPr>
              <w:pStyle w:val="219"/>
              <w:jc w:val="center"/>
              <w:rPr>
                <w:rFonts w:ascii="宋体" w:hAnsi="宋体" w:cs="宋体"/>
                <w:b/>
                <w:bCs/>
                <w:color w:val="auto"/>
                <w:highlight w:val="none"/>
              </w:rPr>
            </w:pPr>
            <w:r>
              <w:rPr>
                <w:rFonts w:hint="eastAsia" w:ascii="宋体" w:hAnsi="宋体" w:cs="宋体"/>
                <w:b/>
                <w:bCs/>
                <w:color w:val="auto"/>
                <w:highlight w:val="none"/>
              </w:rPr>
              <w:t>企业业绩及能力</w:t>
            </w:r>
          </w:p>
        </w:tc>
        <w:tc>
          <w:tcPr>
            <w:tcW w:w="527" w:type="pct"/>
            <w:tcBorders>
              <w:top w:val="single" w:color="000000" w:sz="4" w:space="0"/>
              <w:left w:val="single" w:color="000000" w:sz="4" w:space="0"/>
              <w:bottom w:val="single" w:color="000000" w:sz="4" w:space="0"/>
              <w:right w:val="single" w:color="000000" w:sz="4" w:space="0"/>
            </w:tcBorders>
            <w:vAlign w:val="center"/>
          </w:tcPr>
          <w:p w14:paraId="451D2E6B">
            <w:pPr>
              <w:pStyle w:val="219"/>
              <w:jc w:val="center"/>
              <w:rPr>
                <w:rFonts w:ascii="宋体" w:hAnsi="宋体" w:cs="宋体"/>
                <w:b/>
                <w:bCs/>
                <w:color w:val="auto"/>
                <w:highlight w:val="none"/>
              </w:rPr>
            </w:pPr>
          </w:p>
        </w:tc>
      </w:tr>
      <w:tr w14:paraId="5F751F0D">
        <w:tblPrEx>
          <w:tblCellMar>
            <w:top w:w="0" w:type="dxa"/>
            <w:left w:w="108" w:type="dxa"/>
            <w:bottom w:w="0" w:type="dxa"/>
            <w:right w:w="108" w:type="dxa"/>
          </w:tblCellMar>
        </w:tblPrEx>
        <w:trPr>
          <w:trHeight w:val="1685"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17F85051">
            <w:pPr>
              <w:pStyle w:val="219"/>
              <w:jc w:val="center"/>
              <w:rPr>
                <w:rFonts w:ascii="宋体" w:hAnsi="宋体" w:cs="宋体"/>
                <w:color w:val="auto"/>
                <w:highlight w:val="none"/>
              </w:rPr>
            </w:pPr>
            <w:r>
              <w:rPr>
                <w:rFonts w:hint="eastAsia" w:ascii="宋体" w:hAnsi="宋体" w:cs="宋体"/>
                <w:color w:val="auto"/>
                <w:highlight w:val="none"/>
              </w:rPr>
              <w:t>1.1</w:t>
            </w:r>
          </w:p>
        </w:tc>
        <w:tc>
          <w:tcPr>
            <w:tcW w:w="925" w:type="pct"/>
            <w:tcBorders>
              <w:top w:val="single" w:color="000000" w:sz="4" w:space="0"/>
              <w:left w:val="single" w:color="000000" w:sz="4" w:space="0"/>
              <w:bottom w:val="single" w:color="000000" w:sz="4" w:space="0"/>
              <w:right w:val="single" w:color="000000" w:sz="4" w:space="0"/>
            </w:tcBorders>
            <w:vAlign w:val="center"/>
          </w:tcPr>
          <w:p w14:paraId="0507BBEF">
            <w:pPr>
              <w:pStyle w:val="219"/>
              <w:jc w:val="center"/>
              <w:rPr>
                <w:rFonts w:ascii="宋体" w:hAnsi="宋体" w:cs="宋体"/>
                <w:color w:val="auto"/>
                <w:highlight w:val="none"/>
              </w:rPr>
            </w:pPr>
            <w:r>
              <w:rPr>
                <w:rFonts w:hint="eastAsia" w:ascii="宋体" w:hAnsi="宋体" w:cs="宋体"/>
                <w:color w:val="auto"/>
                <w:highlight w:val="none"/>
              </w:rPr>
              <w:t>供应商业绩</w:t>
            </w:r>
          </w:p>
        </w:tc>
        <w:tc>
          <w:tcPr>
            <w:tcW w:w="425" w:type="pct"/>
            <w:tcBorders>
              <w:top w:val="single" w:color="000000" w:sz="4" w:space="0"/>
              <w:left w:val="single" w:color="000000" w:sz="4" w:space="0"/>
              <w:bottom w:val="single" w:color="000000" w:sz="4" w:space="0"/>
              <w:right w:val="single" w:color="000000" w:sz="4" w:space="0"/>
            </w:tcBorders>
            <w:vAlign w:val="center"/>
          </w:tcPr>
          <w:p w14:paraId="71DDED11">
            <w:pPr>
              <w:pStyle w:val="219"/>
              <w:jc w:val="center"/>
              <w:rPr>
                <w:rFonts w:ascii="宋体" w:hAnsi="宋体" w:cs="宋体"/>
                <w:color w:val="auto"/>
                <w:highlight w:val="none"/>
              </w:rPr>
            </w:pPr>
            <w:r>
              <w:rPr>
                <w:rFonts w:hint="eastAsia" w:ascii="宋体" w:hAnsi="宋体" w:cs="宋体"/>
                <w:color w:val="auto"/>
                <w:highlight w:val="none"/>
              </w:rPr>
              <w:t>20</w:t>
            </w:r>
          </w:p>
        </w:tc>
        <w:tc>
          <w:tcPr>
            <w:tcW w:w="2731" w:type="pct"/>
            <w:gridSpan w:val="2"/>
            <w:tcBorders>
              <w:top w:val="single" w:color="000000" w:sz="4" w:space="0"/>
              <w:left w:val="single" w:color="000000" w:sz="4" w:space="0"/>
              <w:bottom w:val="single" w:color="000000" w:sz="4" w:space="0"/>
              <w:right w:val="single" w:color="000000" w:sz="4" w:space="0"/>
            </w:tcBorders>
            <w:vAlign w:val="center"/>
          </w:tcPr>
          <w:p w14:paraId="72F7033E">
            <w:pPr>
              <w:pStyle w:val="219"/>
              <w:jc w:val="left"/>
              <w:rPr>
                <w:rFonts w:ascii="宋体" w:hAnsi="宋体" w:cs="宋体"/>
                <w:color w:val="auto"/>
                <w:highlight w:val="none"/>
              </w:rPr>
            </w:pPr>
            <w:r>
              <w:rPr>
                <w:rFonts w:hint="eastAsia" w:ascii="宋体" w:hAnsi="宋体" w:cs="宋体"/>
                <w:color w:val="auto"/>
                <w:highlight w:val="none"/>
              </w:rPr>
              <w:t>供应商自2020年1月1日以来（以合同签订日期为准）完成过非住宅类的建筑的项目内容包含运营管理或物业管理服务的业绩的，每提供一个业绩得5分，本项最多得20分。</w:t>
            </w:r>
          </w:p>
          <w:p w14:paraId="67790B87">
            <w:pPr>
              <w:pStyle w:val="219"/>
              <w:jc w:val="left"/>
              <w:rPr>
                <w:rFonts w:ascii="宋体" w:hAnsi="宋体" w:cs="宋体"/>
                <w:color w:val="auto"/>
                <w:highlight w:val="none"/>
              </w:rPr>
            </w:pPr>
            <w:r>
              <w:rPr>
                <w:rFonts w:hint="eastAsia" w:ascii="宋体" w:hAnsi="宋体" w:cs="宋体"/>
                <w:color w:val="auto"/>
                <w:highlight w:val="none"/>
              </w:rPr>
              <w:t>证明材料：同时提供完整的合同文本和验收材料的复印件（或扫描件）加盖投标供应商公章，否则不得分。</w:t>
            </w:r>
          </w:p>
        </w:tc>
        <w:tc>
          <w:tcPr>
            <w:tcW w:w="527" w:type="pct"/>
            <w:tcBorders>
              <w:top w:val="single" w:color="000000" w:sz="4" w:space="0"/>
              <w:left w:val="single" w:color="000000" w:sz="4" w:space="0"/>
              <w:bottom w:val="single" w:color="000000" w:sz="4" w:space="0"/>
              <w:right w:val="single" w:color="000000" w:sz="4" w:space="0"/>
            </w:tcBorders>
            <w:vAlign w:val="center"/>
          </w:tcPr>
          <w:p w14:paraId="3EBD2791">
            <w:pPr>
              <w:pStyle w:val="219"/>
              <w:jc w:val="center"/>
              <w:rPr>
                <w:rFonts w:ascii="宋体" w:hAnsi="宋体" w:cs="宋体"/>
                <w:color w:val="auto"/>
                <w:highlight w:val="none"/>
              </w:rPr>
            </w:pPr>
            <w:r>
              <w:rPr>
                <w:rFonts w:hint="eastAsia" w:ascii="宋体" w:hAnsi="宋体" w:cs="宋体"/>
                <w:color w:val="auto"/>
                <w:highlight w:val="none"/>
              </w:rPr>
              <w:t>客观</w:t>
            </w:r>
          </w:p>
        </w:tc>
      </w:tr>
      <w:tr w14:paraId="436782FD">
        <w:tblPrEx>
          <w:tblCellMar>
            <w:top w:w="0" w:type="dxa"/>
            <w:left w:w="108" w:type="dxa"/>
            <w:bottom w:w="0" w:type="dxa"/>
            <w:right w:w="108" w:type="dxa"/>
          </w:tblCellMar>
        </w:tblPrEx>
        <w:trPr>
          <w:trHeight w:val="600"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09C8B477">
            <w:pPr>
              <w:pStyle w:val="219"/>
              <w:jc w:val="center"/>
              <w:rPr>
                <w:rFonts w:ascii="宋体" w:hAnsi="宋体" w:cs="宋体"/>
                <w:b/>
                <w:bCs/>
                <w:color w:val="auto"/>
                <w:highlight w:val="none"/>
              </w:rPr>
            </w:pPr>
            <w:r>
              <w:rPr>
                <w:rFonts w:hint="eastAsia" w:ascii="宋体" w:hAnsi="宋体" w:cs="宋体"/>
                <w:b/>
                <w:bCs/>
                <w:color w:val="auto"/>
                <w:highlight w:val="none"/>
              </w:rPr>
              <w:t>2</w:t>
            </w:r>
          </w:p>
        </w:tc>
        <w:tc>
          <w:tcPr>
            <w:tcW w:w="925" w:type="pct"/>
            <w:tcBorders>
              <w:top w:val="single" w:color="000000" w:sz="4" w:space="0"/>
              <w:left w:val="single" w:color="000000" w:sz="4" w:space="0"/>
              <w:bottom w:val="single" w:color="000000" w:sz="4" w:space="0"/>
              <w:right w:val="single" w:color="000000" w:sz="4" w:space="0"/>
            </w:tcBorders>
            <w:vAlign w:val="center"/>
          </w:tcPr>
          <w:p w14:paraId="4172C1B4">
            <w:pPr>
              <w:pStyle w:val="219"/>
              <w:jc w:val="center"/>
              <w:rPr>
                <w:rFonts w:ascii="宋体" w:hAnsi="宋体" w:cs="宋体"/>
                <w:b/>
                <w:bCs/>
                <w:color w:val="auto"/>
                <w:highlight w:val="none"/>
              </w:rPr>
            </w:pPr>
            <w:r>
              <w:rPr>
                <w:rFonts w:hint="eastAsia" w:ascii="宋体" w:hAnsi="宋体" w:cs="宋体"/>
                <w:b/>
                <w:bCs/>
                <w:color w:val="auto"/>
                <w:highlight w:val="none"/>
              </w:rPr>
              <w:t>人员配备</w:t>
            </w:r>
          </w:p>
        </w:tc>
        <w:tc>
          <w:tcPr>
            <w:tcW w:w="425" w:type="pct"/>
            <w:tcBorders>
              <w:top w:val="single" w:color="000000" w:sz="4" w:space="0"/>
              <w:left w:val="single" w:color="000000" w:sz="4" w:space="0"/>
              <w:bottom w:val="single" w:color="000000" w:sz="4" w:space="0"/>
              <w:right w:val="single" w:color="000000" w:sz="4" w:space="0"/>
            </w:tcBorders>
            <w:vAlign w:val="center"/>
          </w:tcPr>
          <w:p w14:paraId="309685C8">
            <w:pPr>
              <w:pStyle w:val="219"/>
              <w:jc w:val="center"/>
              <w:rPr>
                <w:rFonts w:ascii="宋体" w:hAnsi="宋体" w:cs="宋体"/>
                <w:b/>
                <w:bCs/>
                <w:color w:val="auto"/>
                <w:highlight w:val="none"/>
              </w:rPr>
            </w:pPr>
            <w:r>
              <w:rPr>
                <w:rFonts w:hint="eastAsia" w:ascii="宋体" w:hAnsi="宋体" w:cs="宋体"/>
                <w:b/>
                <w:bCs/>
                <w:color w:val="auto"/>
                <w:highlight w:val="none"/>
              </w:rPr>
              <w:t>46</w:t>
            </w:r>
          </w:p>
        </w:tc>
        <w:tc>
          <w:tcPr>
            <w:tcW w:w="2731" w:type="pct"/>
            <w:gridSpan w:val="2"/>
            <w:tcBorders>
              <w:top w:val="single" w:color="000000" w:sz="4" w:space="0"/>
              <w:left w:val="single" w:color="000000" w:sz="4" w:space="0"/>
              <w:bottom w:val="single" w:color="000000" w:sz="4" w:space="0"/>
              <w:right w:val="single" w:color="000000" w:sz="4" w:space="0"/>
            </w:tcBorders>
            <w:vAlign w:val="center"/>
          </w:tcPr>
          <w:p w14:paraId="031F883C">
            <w:pPr>
              <w:pStyle w:val="219"/>
              <w:jc w:val="center"/>
              <w:rPr>
                <w:rFonts w:ascii="宋体" w:hAnsi="宋体" w:cs="宋体"/>
                <w:b/>
                <w:bCs/>
                <w:color w:val="auto"/>
                <w:highlight w:val="none"/>
              </w:rPr>
            </w:pPr>
            <w:r>
              <w:rPr>
                <w:rFonts w:hint="eastAsia" w:ascii="宋体" w:hAnsi="宋体" w:cs="宋体"/>
                <w:b/>
                <w:bCs/>
                <w:color w:val="auto"/>
                <w:highlight w:val="none"/>
              </w:rPr>
              <w:t>人员配备</w:t>
            </w:r>
          </w:p>
        </w:tc>
        <w:tc>
          <w:tcPr>
            <w:tcW w:w="527" w:type="pct"/>
            <w:tcBorders>
              <w:top w:val="single" w:color="000000" w:sz="4" w:space="0"/>
              <w:left w:val="single" w:color="000000" w:sz="4" w:space="0"/>
              <w:bottom w:val="single" w:color="000000" w:sz="4" w:space="0"/>
              <w:right w:val="single" w:color="000000" w:sz="4" w:space="0"/>
            </w:tcBorders>
            <w:vAlign w:val="center"/>
          </w:tcPr>
          <w:p w14:paraId="5C4085F3">
            <w:pPr>
              <w:pStyle w:val="219"/>
              <w:jc w:val="center"/>
              <w:rPr>
                <w:rFonts w:ascii="宋体" w:hAnsi="宋体" w:cs="宋体"/>
                <w:b/>
                <w:bCs/>
                <w:color w:val="auto"/>
                <w:highlight w:val="none"/>
              </w:rPr>
            </w:pPr>
          </w:p>
        </w:tc>
      </w:tr>
      <w:tr w14:paraId="30B5A64C">
        <w:tblPrEx>
          <w:tblCellMar>
            <w:top w:w="0" w:type="dxa"/>
            <w:left w:w="108" w:type="dxa"/>
            <w:bottom w:w="0" w:type="dxa"/>
            <w:right w:w="108" w:type="dxa"/>
          </w:tblCellMar>
        </w:tblPrEx>
        <w:trPr>
          <w:trHeight w:val="1207"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7C0C6A83">
            <w:pPr>
              <w:pStyle w:val="219"/>
              <w:jc w:val="center"/>
              <w:rPr>
                <w:rFonts w:ascii="宋体" w:hAnsi="宋体" w:cs="宋体"/>
                <w:color w:val="auto"/>
                <w:highlight w:val="none"/>
              </w:rPr>
            </w:pPr>
            <w:r>
              <w:rPr>
                <w:rFonts w:hint="eastAsia" w:ascii="宋体" w:hAnsi="宋体" w:cs="宋体"/>
                <w:color w:val="auto"/>
                <w:highlight w:val="none"/>
              </w:rPr>
              <w:t>2</w:t>
            </w:r>
            <w:r>
              <w:rPr>
                <w:rStyle w:val="321"/>
                <w:rFonts w:hint="eastAsia" w:ascii="宋体" w:hAnsi="宋体" w:cs="宋体"/>
                <w:color w:val="auto"/>
                <w:highlight w:val="none"/>
              </w:rPr>
              <w:t>.1</w:t>
            </w:r>
          </w:p>
        </w:tc>
        <w:tc>
          <w:tcPr>
            <w:tcW w:w="925" w:type="pct"/>
            <w:tcBorders>
              <w:top w:val="single" w:color="000000" w:sz="4" w:space="0"/>
              <w:left w:val="single" w:color="000000" w:sz="4" w:space="0"/>
              <w:bottom w:val="single" w:color="000000" w:sz="4" w:space="0"/>
              <w:right w:val="single" w:color="000000" w:sz="4" w:space="0"/>
            </w:tcBorders>
            <w:vAlign w:val="center"/>
          </w:tcPr>
          <w:p w14:paraId="01109354">
            <w:pPr>
              <w:pStyle w:val="219"/>
              <w:jc w:val="center"/>
              <w:rPr>
                <w:rFonts w:ascii="宋体" w:hAnsi="宋体" w:cs="宋体"/>
                <w:color w:val="auto"/>
                <w:highlight w:val="none"/>
              </w:rPr>
            </w:pPr>
            <w:r>
              <w:rPr>
                <w:rFonts w:hint="eastAsia" w:ascii="宋体" w:hAnsi="宋体" w:cs="宋体"/>
                <w:color w:val="auto"/>
                <w:highlight w:val="none"/>
              </w:rPr>
              <w:t>项目经理配备</w:t>
            </w:r>
          </w:p>
        </w:tc>
        <w:tc>
          <w:tcPr>
            <w:tcW w:w="425" w:type="pct"/>
            <w:tcBorders>
              <w:top w:val="single" w:color="000000" w:sz="4" w:space="0"/>
              <w:left w:val="single" w:color="000000" w:sz="4" w:space="0"/>
              <w:bottom w:val="single" w:color="000000" w:sz="4" w:space="0"/>
              <w:right w:val="single" w:color="000000" w:sz="4" w:space="0"/>
            </w:tcBorders>
            <w:vAlign w:val="center"/>
          </w:tcPr>
          <w:p w14:paraId="5EB349ED">
            <w:pPr>
              <w:pStyle w:val="219"/>
              <w:jc w:val="center"/>
              <w:rPr>
                <w:rFonts w:ascii="宋体" w:hAnsi="宋体" w:cs="宋体"/>
                <w:color w:val="auto"/>
                <w:highlight w:val="none"/>
              </w:rPr>
            </w:pPr>
            <w:r>
              <w:rPr>
                <w:rFonts w:hint="eastAsia" w:ascii="宋体" w:hAnsi="宋体" w:cs="宋体"/>
                <w:color w:val="auto"/>
                <w:highlight w:val="none"/>
              </w:rPr>
              <w:t>16</w:t>
            </w:r>
          </w:p>
        </w:tc>
        <w:tc>
          <w:tcPr>
            <w:tcW w:w="2731" w:type="pct"/>
            <w:gridSpan w:val="2"/>
            <w:tcBorders>
              <w:top w:val="single" w:color="000000" w:sz="4" w:space="0"/>
              <w:left w:val="single" w:color="000000" w:sz="4" w:space="0"/>
              <w:bottom w:val="single" w:color="000000" w:sz="4" w:space="0"/>
              <w:right w:val="single" w:color="000000" w:sz="4" w:space="0"/>
            </w:tcBorders>
            <w:vAlign w:val="center"/>
          </w:tcPr>
          <w:p w14:paraId="5BCC9C09">
            <w:pPr>
              <w:pStyle w:val="219"/>
              <w:jc w:val="left"/>
              <w:rPr>
                <w:rFonts w:ascii="宋体" w:hAnsi="宋体" w:cs="宋体"/>
                <w:color w:val="auto"/>
                <w:highlight w:val="none"/>
              </w:rPr>
            </w:pPr>
            <w:r>
              <w:rPr>
                <w:rFonts w:hint="eastAsia" w:ascii="宋体" w:hAnsi="宋体" w:cs="宋体"/>
                <w:color w:val="auto"/>
                <w:highlight w:val="none"/>
              </w:rPr>
              <w:t>1、项目经理自2020年1月1日以来（以合同签订日期为准）担任过非住宅类的建筑的项目内容包含运营管理服务或物业管理服务的业绩的且在业绩中担任项目经理的，每有一个业绩得4分，本项最多得12分。</w:t>
            </w:r>
          </w:p>
          <w:p w14:paraId="244B6C23">
            <w:pPr>
              <w:pStyle w:val="219"/>
              <w:jc w:val="left"/>
              <w:rPr>
                <w:rFonts w:ascii="宋体" w:hAnsi="宋体" w:cs="宋体"/>
                <w:color w:val="auto"/>
                <w:highlight w:val="none"/>
              </w:rPr>
            </w:pPr>
            <w:r>
              <w:rPr>
                <w:rFonts w:hint="eastAsia" w:ascii="宋体" w:hAnsi="宋体" w:cs="宋体"/>
                <w:color w:val="auto"/>
                <w:highlight w:val="none"/>
              </w:rPr>
              <w:t>证明材料:同时提供完整的合同文本（若合同中未能体现项目经理的姓名，则该业绩不予认可）的复印件（或扫描件）加盖投标供应商公章，否则不得分。</w:t>
            </w:r>
          </w:p>
          <w:p w14:paraId="1F6DA8A9">
            <w:pPr>
              <w:pStyle w:val="219"/>
              <w:jc w:val="left"/>
              <w:rPr>
                <w:rFonts w:ascii="宋体" w:hAnsi="宋体" w:cs="宋体"/>
                <w:color w:val="auto"/>
                <w:highlight w:val="none"/>
              </w:rPr>
            </w:pPr>
            <w:r>
              <w:rPr>
                <w:rFonts w:hint="eastAsia" w:ascii="宋体" w:hAnsi="宋体" w:cs="宋体"/>
                <w:color w:val="auto"/>
                <w:highlight w:val="none"/>
              </w:rPr>
              <w:t>2、项目经理获得过政府主管部门关于运营管理服务或物业管理服务的个人表彰或荣誉的，每有一个得2分，最多得4分。</w:t>
            </w:r>
          </w:p>
          <w:p w14:paraId="4238567B">
            <w:pPr>
              <w:pStyle w:val="219"/>
              <w:jc w:val="left"/>
              <w:rPr>
                <w:rFonts w:ascii="宋体" w:hAnsi="宋体" w:cs="宋体"/>
                <w:color w:val="auto"/>
                <w:highlight w:val="none"/>
              </w:rPr>
            </w:pPr>
            <w:r>
              <w:rPr>
                <w:rFonts w:hint="eastAsia" w:ascii="宋体" w:hAnsi="宋体" w:cs="宋体"/>
                <w:color w:val="auto"/>
                <w:highlight w:val="none"/>
              </w:rPr>
              <w:t>证明材料：供应商须同时提供表彰文件和获奖证书的复印件（或扫描件）加盖投标供应商公章（协会等社会机构或团体颁发的荣誉不得分），表彰文件或获奖证书缺任意一项，则该荣誉不得分。</w:t>
            </w:r>
          </w:p>
          <w:p w14:paraId="61FDB202">
            <w:pPr>
              <w:pStyle w:val="219"/>
              <w:jc w:val="left"/>
              <w:rPr>
                <w:rFonts w:ascii="宋体" w:hAnsi="宋体" w:cs="宋体"/>
                <w:color w:val="auto"/>
                <w:highlight w:val="none"/>
              </w:rPr>
            </w:pPr>
            <w:r>
              <w:rPr>
                <w:rFonts w:hint="eastAsia" w:ascii="宋体" w:hAnsi="宋体" w:cs="宋体"/>
                <w:color w:val="auto"/>
                <w:highlight w:val="none"/>
              </w:rPr>
              <w:t>注：项目经理须为投标供应商自有员工，提供投标供应商为其缴纳的近3个月（2025年9月至2025年11月）内任意一个月社保缴费证明的复印件（或扫描件）加盖投标供应商公章，社保缴纳证明材料需含缴费起止时间、缴费单位、缴费人员姓名并由社保机构加盖缴费证明专用章，社保机构官网上打印件与线下的盖章件具有同等效力，缴费单位须与投标供应商名称一致（投标供应商下属不具备独立法人资格的分支机构缴纳的社保视为本单位），否则上述1~2项均不得分。</w:t>
            </w:r>
          </w:p>
        </w:tc>
        <w:tc>
          <w:tcPr>
            <w:tcW w:w="527" w:type="pct"/>
            <w:tcBorders>
              <w:top w:val="single" w:color="000000" w:sz="4" w:space="0"/>
              <w:left w:val="single" w:color="000000" w:sz="4" w:space="0"/>
              <w:bottom w:val="single" w:color="000000" w:sz="4" w:space="0"/>
              <w:right w:val="single" w:color="000000" w:sz="4" w:space="0"/>
            </w:tcBorders>
            <w:vAlign w:val="center"/>
          </w:tcPr>
          <w:p w14:paraId="5C0535F9">
            <w:pPr>
              <w:pStyle w:val="219"/>
              <w:jc w:val="center"/>
              <w:rPr>
                <w:rFonts w:ascii="宋体" w:hAnsi="宋体" w:cs="宋体"/>
                <w:color w:val="auto"/>
                <w:highlight w:val="none"/>
              </w:rPr>
            </w:pPr>
            <w:r>
              <w:rPr>
                <w:rFonts w:hint="eastAsia" w:ascii="宋体" w:hAnsi="宋体" w:cs="宋体"/>
                <w:color w:val="auto"/>
                <w:highlight w:val="none"/>
              </w:rPr>
              <w:t>客观</w:t>
            </w:r>
          </w:p>
        </w:tc>
      </w:tr>
      <w:tr w14:paraId="40F9E785">
        <w:tblPrEx>
          <w:tblCellMar>
            <w:top w:w="0" w:type="dxa"/>
            <w:left w:w="108" w:type="dxa"/>
            <w:bottom w:w="0" w:type="dxa"/>
            <w:right w:w="108" w:type="dxa"/>
          </w:tblCellMar>
        </w:tblPrEx>
        <w:trPr>
          <w:trHeight w:val="1207"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410B2683">
            <w:pPr>
              <w:pStyle w:val="219"/>
              <w:jc w:val="center"/>
              <w:rPr>
                <w:rFonts w:ascii="宋体" w:hAnsi="宋体" w:cs="宋体"/>
                <w:color w:val="auto"/>
                <w:highlight w:val="none"/>
              </w:rPr>
            </w:pPr>
            <w:r>
              <w:rPr>
                <w:rFonts w:hint="eastAsia" w:ascii="宋体" w:hAnsi="宋体" w:cs="宋体"/>
                <w:color w:val="auto"/>
                <w:highlight w:val="none"/>
              </w:rPr>
              <w:t>2.2</w:t>
            </w:r>
          </w:p>
        </w:tc>
        <w:tc>
          <w:tcPr>
            <w:tcW w:w="925" w:type="pct"/>
            <w:tcBorders>
              <w:top w:val="single" w:color="000000" w:sz="4" w:space="0"/>
              <w:left w:val="single" w:color="000000" w:sz="4" w:space="0"/>
              <w:bottom w:val="single" w:color="000000" w:sz="4" w:space="0"/>
              <w:right w:val="single" w:color="000000" w:sz="4" w:space="0"/>
            </w:tcBorders>
            <w:vAlign w:val="center"/>
          </w:tcPr>
          <w:p w14:paraId="23DF3697">
            <w:pPr>
              <w:pStyle w:val="219"/>
              <w:jc w:val="center"/>
              <w:rPr>
                <w:rFonts w:ascii="宋体" w:hAnsi="宋体" w:cs="宋体"/>
                <w:color w:val="auto"/>
                <w:highlight w:val="none"/>
              </w:rPr>
            </w:pPr>
            <w:r>
              <w:rPr>
                <w:rFonts w:hint="eastAsia" w:ascii="宋体" w:hAnsi="宋体" w:cs="宋体"/>
                <w:color w:val="auto"/>
                <w:highlight w:val="none"/>
              </w:rPr>
              <w:t>运营管理人员能力</w:t>
            </w:r>
          </w:p>
        </w:tc>
        <w:tc>
          <w:tcPr>
            <w:tcW w:w="425" w:type="pct"/>
            <w:tcBorders>
              <w:top w:val="single" w:color="000000" w:sz="4" w:space="0"/>
              <w:left w:val="single" w:color="000000" w:sz="4" w:space="0"/>
              <w:bottom w:val="single" w:color="000000" w:sz="4" w:space="0"/>
              <w:right w:val="single" w:color="000000" w:sz="4" w:space="0"/>
            </w:tcBorders>
            <w:vAlign w:val="center"/>
          </w:tcPr>
          <w:p w14:paraId="6C358972">
            <w:pPr>
              <w:pStyle w:val="219"/>
              <w:jc w:val="center"/>
              <w:rPr>
                <w:rFonts w:ascii="宋体" w:hAnsi="宋体" w:cs="宋体"/>
                <w:color w:val="auto"/>
                <w:highlight w:val="none"/>
              </w:rPr>
            </w:pPr>
            <w:r>
              <w:rPr>
                <w:rFonts w:hint="eastAsia" w:ascii="宋体" w:hAnsi="宋体" w:cs="宋体"/>
                <w:color w:val="auto"/>
                <w:highlight w:val="none"/>
              </w:rPr>
              <w:t>20</w:t>
            </w:r>
          </w:p>
        </w:tc>
        <w:tc>
          <w:tcPr>
            <w:tcW w:w="2731" w:type="pct"/>
            <w:gridSpan w:val="2"/>
            <w:tcBorders>
              <w:top w:val="single" w:color="000000" w:sz="4" w:space="0"/>
              <w:left w:val="single" w:color="000000" w:sz="4" w:space="0"/>
              <w:bottom w:val="single" w:color="000000" w:sz="4" w:space="0"/>
              <w:right w:val="single" w:color="000000" w:sz="4" w:space="0"/>
            </w:tcBorders>
            <w:vAlign w:val="center"/>
          </w:tcPr>
          <w:p w14:paraId="604C069B">
            <w:pPr>
              <w:pStyle w:val="219"/>
              <w:jc w:val="left"/>
              <w:rPr>
                <w:rFonts w:ascii="宋体" w:hAnsi="宋体" w:cs="宋体"/>
                <w:color w:val="auto"/>
                <w:highlight w:val="none"/>
              </w:rPr>
            </w:pPr>
            <w:r>
              <w:rPr>
                <w:rFonts w:hint="eastAsia" w:ascii="宋体" w:hAnsi="宋体" w:cs="宋体"/>
                <w:color w:val="auto"/>
                <w:highlight w:val="none"/>
              </w:rPr>
              <w:t>拟投入本项目的运营管理服务人员具有有效的相应行政主管部门颁发的特种作业操作证（低压电工作业）、消防设施操作员（或建（构）筑物消防员）、特种设备作业人员证（电梯安全管理员）、特种设备作业人员证（制冷与空调安装修理作业）、应急救援员证书的。每提供1个证书得4分，本项最高得分为20分。</w:t>
            </w:r>
          </w:p>
          <w:p w14:paraId="5E7D1E56">
            <w:pPr>
              <w:pStyle w:val="219"/>
              <w:jc w:val="left"/>
              <w:rPr>
                <w:rFonts w:ascii="宋体" w:hAnsi="宋体" w:cs="宋体"/>
                <w:color w:val="auto"/>
                <w:highlight w:val="none"/>
              </w:rPr>
            </w:pPr>
            <w:r>
              <w:rPr>
                <w:rFonts w:hint="eastAsia" w:ascii="宋体" w:hAnsi="宋体" w:cs="宋体"/>
                <w:color w:val="auto"/>
                <w:highlight w:val="none"/>
              </w:rPr>
              <w:t>证明材料：提供证书的复印件（或扫描件）加盖投标供应商公章，否则不得分。</w:t>
            </w:r>
          </w:p>
          <w:p w14:paraId="28937214">
            <w:pPr>
              <w:pStyle w:val="219"/>
              <w:jc w:val="left"/>
              <w:rPr>
                <w:rFonts w:ascii="宋体" w:hAnsi="宋体" w:cs="宋体"/>
                <w:color w:val="auto"/>
                <w:highlight w:val="none"/>
              </w:rPr>
            </w:pPr>
            <w:r>
              <w:rPr>
                <w:rFonts w:hint="eastAsia" w:ascii="宋体" w:hAnsi="宋体" w:cs="宋体"/>
                <w:color w:val="auto"/>
                <w:highlight w:val="none"/>
              </w:rPr>
              <w:t>注：同一人员有多种证书仅计分一次。</w:t>
            </w:r>
          </w:p>
          <w:p w14:paraId="7951A922">
            <w:pPr>
              <w:pStyle w:val="219"/>
              <w:jc w:val="left"/>
              <w:rPr>
                <w:rFonts w:ascii="宋体" w:hAnsi="宋体" w:cs="宋体"/>
                <w:color w:val="auto"/>
                <w:highlight w:val="none"/>
              </w:rPr>
            </w:pPr>
            <w:r>
              <w:rPr>
                <w:rFonts w:hint="eastAsia" w:ascii="宋体" w:hAnsi="宋体" w:cs="宋体"/>
                <w:color w:val="auto"/>
                <w:highlight w:val="none"/>
              </w:rPr>
              <w:t>上述人员须为投标供应商自有员工，提供投标供应商为其缴纳的近3个月（2025年9月至2025年11月）内任意一个月社保缴费证明的复印件（或扫描件）加盖投标供应商公章，社保缴纳证明材料需含缴费起止时间、缴费单位、缴费人员姓名并由社保机构加盖缴费证明专用章，社保机构官网上打印件与线下的盖章件具有同等效力，缴费单位须与投标供应商名称一致（投标供应商下属不具备独立法人资格的分支机构缴纳的社保视为本单位），否则相应人员不得分。</w:t>
            </w:r>
          </w:p>
        </w:tc>
        <w:tc>
          <w:tcPr>
            <w:tcW w:w="527" w:type="pct"/>
            <w:tcBorders>
              <w:top w:val="single" w:color="000000" w:sz="4" w:space="0"/>
              <w:left w:val="single" w:color="000000" w:sz="4" w:space="0"/>
              <w:bottom w:val="single" w:color="000000" w:sz="4" w:space="0"/>
              <w:right w:val="single" w:color="000000" w:sz="4" w:space="0"/>
            </w:tcBorders>
            <w:vAlign w:val="center"/>
          </w:tcPr>
          <w:p w14:paraId="51B39E06">
            <w:pPr>
              <w:pStyle w:val="219"/>
              <w:jc w:val="center"/>
              <w:rPr>
                <w:rFonts w:ascii="宋体" w:hAnsi="宋体" w:cs="宋体"/>
                <w:color w:val="auto"/>
                <w:highlight w:val="none"/>
              </w:rPr>
            </w:pPr>
            <w:r>
              <w:rPr>
                <w:rFonts w:hint="eastAsia" w:ascii="宋体" w:hAnsi="宋体" w:cs="宋体"/>
                <w:color w:val="auto"/>
                <w:highlight w:val="none"/>
              </w:rPr>
              <w:t>客观</w:t>
            </w:r>
          </w:p>
        </w:tc>
      </w:tr>
      <w:tr w14:paraId="29590734">
        <w:tblPrEx>
          <w:tblCellMar>
            <w:top w:w="0" w:type="dxa"/>
            <w:left w:w="108" w:type="dxa"/>
            <w:bottom w:w="0" w:type="dxa"/>
            <w:right w:w="108" w:type="dxa"/>
          </w:tblCellMar>
        </w:tblPrEx>
        <w:trPr>
          <w:trHeight w:val="654"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4470DA9D">
            <w:pPr>
              <w:pStyle w:val="219"/>
              <w:jc w:val="center"/>
              <w:rPr>
                <w:rFonts w:ascii="宋体" w:hAnsi="宋体" w:cs="宋体"/>
                <w:color w:val="auto"/>
                <w:highlight w:val="none"/>
              </w:rPr>
            </w:pPr>
            <w:r>
              <w:rPr>
                <w:rFonts w:hint="eastAsia" w:ascii="宋体" w:hAnsi="宋体" w:cs="宋体"/>
                <w:color w:val="auto"/>
                <w:highlight w:val="none"/>
              </w:rPr>
              <w:t>2.3</w:t>
            </w:r>
          </w:p>
        </w:tc>
        <w:tc>
          <w:tcPr>
            <w:tcW w:w="925" w:type="pct"/>
            <w:tcBorders>
              <w:top w:val="single" w:color="000000" w:sz="4" w:space="0"/>
              <w:left w:val="single" w:color="000000" w:sz="4" w:space="0"/>
              <w:bottom w:val="single" w:color="000000" w:sz="4" w:space="0"/>
              <w:right w:val="single" w:color="000000" w:sz="4" w:space="0"/>
            </w:tcBorders>
            <w:vAlign w:val="center"/>
          </w:tcPr>
          <w:p w14:paraId="0666C7A0">
            <w:pPr>
              <w:pStyle w:val="219"/>
              <w:jc w:val="center"/>
              <w:rPr>
                <w:rFonts w:ascii="宋体" w:hAnsi="宋体" w:cs="宋体"/>
                <w:color w:val="auto"/>
                <w:highlight w:val="none"/>
              </w:rPr>
            </w:pPr>
            <w:r>
              <w:rPr>
                <w:rFonts w:hint="eastAsia" w:ascii="宋体" w:hAnsi="宋体" w:cs="宋体"/>
                <w:color w:val="auto"/>
                <w:highlight w:val="none"/>
              </w:rPr>
              <w:t>其他人员配备</w:t>
            </w:r>
          </w:p>
        </w:tc>
        <w:tc>
          <w:tcPr>
            <w:tcW w:w="425" w:type="pct"/>
            <w:tcBorders>
              <w:top w:val="single" w:color="000000" w:sz="4" w:space="0"/>
              <w:left w:val="single" w:color="000000" w:sz="4" w:space="0"/>
              <w:bottom w:val="single" w:color="000000" w:sz="4" w:space="0"/>
              <w:right w:val="single" w:color="000000" w:sz="4" w:space="0"/>
            </w:tcBorders>
            <w:vAlign w:val="center"/>
          </w:tcPr>
          <w:p w14:paraId="149138D6">
            <w:pPr>
              <w:pStyle w:val="219"/>
              <w:jc w:val="center"/>
              <w:rPr>
                <w:rFonts w:ascii="宋体" w:hAnsi="宋体" w:cs="宋体"/>
                <w:color w:val="auto"/>
                <w:highlight w:val="none"/>
              </w:rPr>
            </w:pPr>
            <w:r>
              <w:rPr>
                <w:rFonts w:hint="eastAsia" w:ascii="宋体" w:hAnsi="宋体" w:cs="宋体"/>
                <w:color w:val="auto"/>
                <w:highlight w:val="none"/>
              </w:rPr>
              <w:t>10</w:t>
            </w:r>
          </w:p>
        </w:tc>
        <w:tc>
          <w:tcPr>
            <w:tcW w:w="2731" w:type="pct"/>
            <w:gridSpan w:val="2"/>
            <w:tcBorders>
              <w:top w:val="single" w:color="000000" w:sz="4" w:space="0"/>
              <w:left w:val="single" w:color="000000" w:sz="4" w:space="0"/>
              <w:bottom w:val="single" w:color="000000" w:sz="4" w:space="0"/>
              <w:right w:val="single" w:color="000000" w:sz="4" w:space="0"/>
            </w:tcBorders>
            <w:vAlign w:val="center"/>
          </w:tcPr>
          <w:p w14:paraId="62F4DD80">
            <w:pPr>
              <w:pStyle w:val="219"/>
              <w:jc w:val="left"/>
              <w:rPr>
                <w:rFonts w:ascii="宋体" w:hAnsi="宋体" w:cs="宋体"/>
                <w:color w:val="auto"/>
                <w:highlight w:val="none"/>
              </w:rPr>
            </w:pPr>
            <w:r>
              <w:rPr>
                <w:rFonts w:hint="eastAsia" w:ascii="宋体" w:hAnsi="宋体" w:cs="宋体"/>
                <w:color w:val="auto"/>
                <w:highlight w:val="none"/>
              </w:rPr>
              <w:t>除项目经理外的其他拟投入本项目的运营管理服务人员自2020年1月1日以来（以合同签订日期为准）</w:t>
            </w:r>
            <w:r>
              <w:rPr>
                <w:rFonts w:hint="eastAsia" w:ascii="宋体" w:hAnsi="宋体" w:cs="宋体"/>
                <w:color w:val="auto"/>
                <w:highlight w:val="none"/>
                <w:lang w:val="en-US" w:eastAsia="zh-CN"/>
              </w:rPr>
              <w:t>参与</w:t>
            </w:r>
            <w:r>
              <w:rPr>
                <w:rFonts w:hint="eastAsia" w:ascii="宋体" w:hAnsi="宋体" w:cs="宋体"/>
                <w:color w:val="auto"/>
                <w:highlight w:val="none"/>
              </w:rPr>
              <w:t>过非住宅类的建筑的项目内容包含运营管理服务或物业管理服务的业绩的且在业绩的，每有一个业绩得5分，本项最多得10分。</w:t>
            </w:r>
          </w:p>
          <w:p w14:paraId="73716EBB">
            <w:pPr>
              <w:pStyle w:val="219"/>
              <w:jc w:val="left"/>
              <w:rPr>
                <w:rFonts w:ascii="宋体" w:hAnsi="宋体" w:cs="宋体"/>
                <w:color w:val="auto"/>
                <w:highlight w:val="none"/>
              </w:rPr>
            </w:pPr>
            <w:r>
              <w:rPr>
                <w:rFonts w:hint="eastAsia" w:ascii="宋体" w:hAnsi="宋体" w:cs="宋体"/>
                <w:color w:val="auto"/>
                <w:highlight w:val="none"/>
              </w:rPr>
              <w:t>证明材料:同时提供完整的合同文本（若合同中未能体现人员的姓名，则该业绩不予认可）的复印件（或扫描件）加盖投标供应商公章，否则不得分。</w:t>
            </w:r>
          </w:p>
          <w:p w14:paraId="52C35A70">
            <w:pPr>
              <w:pStyle w:val="219"/>
              <w:jc w:val="left"/>
              <w:rPr>
                <w:rFonts w:ascii="宋体" w:hAnsi="宋体" w:cs="宋体"/>
                <w:color w:val="auto"/>
                <w:highlight w:val="none"/>
              </w:rPr>
            </w:pPr>
            <w:r>
              <w:rPr>
                <w:rFonts w:hint="eastAsia" w:ascii="宋体" w:hAnsi="宋体" w:cs="宋体"/>
                <w:color w:val="auto"/>
                <w:highlight w:val="none"/>
              </w:rPr>
              <w:t>注：上述人员须为投标供应商自有员工，提供投标供应商为其缴纳的近3个月（2025年9月至2025年11月）内任意一个月社保缴费证明的复印件（或扫描件）加盖投标供应商公章，社保缴纳证明材料需含缴费起止时间、缴费单位、缴费人员姓名并由社保机构加盖缴费证明专用章，社保机构官网上打印件与线下的盖章件具有同等效力，缴费单位须与投标供应商名称一致（投标供应商下属不具备独立法人资格的分支机构缴纳的社保视为本单位），否则不得分。</w:t>
            </w:r>
          </w:p>
        </w:tc>
        <w:tc>
          <w:tcPr>
            <w:tcW w:w="527" w:type="pct"/>
            <w:tcBorders>
              <w:top w:val="single" w:color="000000" w:sz="4" w:space="0"/>
              <w:left w:val="single" w:color="000000" w:sz="4" w:space="0"/>
              <w:bottom w:val="single" w:color="000000" w:sz="4" w:space="0"/>
              <w:right w:val="single" w:color="000000" w:sz="4" w:space="0"/>
            </w:tcBorders>
            <w:vAlign w:val="center"/>
          </w:tcPr>
          <w:p w14:paraId="02A946F7">
            <w:pPr>
              <w:pStyle w:val="219"/>
              <w:jc w:val="center"/>
              <w:rPr>
                <w:rFonts w:ascii="宋体" w:hAnsi="宋体" w:cs="宋体"/>
                <w:color w:val="auto"/>
                <w:highlight w:val="none"/>
              </w:rPr>
            </w:pPr>
            <w:r>
              <w:rPr>
                <w:rFonts w:hint="eastAsia" w:ascii="宋体" w:hAnsi="宋体" w:cs="宋体"/>
                <w:color w:val="auto"/>
                <w:highlight w:val="none"/>
              </w:rPr>
              <w:t>客观</w:t>
            </w:r>
          </w:p>
        </w:tc>
      </w:tr>
      <w:tr w14:paraId="2D4CCA6B">
        <w:tblPrEx>
          <w:tblCellMar>
            <w:top w:w="0" w:type="dxa"/>
            <w:left w:w="108" w:type="dxa"/>
            <w:bottom w:w="0" w:type="dxa"/>
            <w:right w:w="108" w:type="dxa"/>
          </w:tblCellMar>
        </w:tblPrEx>
        <w:trPr>
          <w:trHeight w:val="462"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2CDE0F3C">
            <w:pPr>
              <w:pStyle w:val="219"/>
              <w:jc w:val="center"/>
              <w:rPr>
                <w:rFonts w:ascii="宋体" w:hAnsi="宋体" w:cs="宋体"/>
                <w:b/>
                <w:bCs/>
                <w:color w:val="auto"/>
                <w:highlight w:val="none"/>
              </w:rPr>
            </w:pPr>
            <w:r>
              <w:rPr>
                <w:rFonts w:hint="eastAsia" w:ascii="宋体" w:hAnsi="宋体" w:cs="宋体"/>
                <w:b/>
                <w:bCs/>
                <w:color w:val="auto"/>
                <w:highlight w:val="none"/>
              </w:rPr>
              <w:t>3</w:t>
            </w:r>
          </w:p>
        </w:tc>
        <w:tc>
          <w:tcPr>
            <w:tcW w:w="925" w:type="pct"/>
            <w:tcBorders>
              <w:top w:val="single" w:color="000000" w:sz="4" w:space="0"/>
              <w:left w:val="single" w:color="000000" w:sz="4" w:space="0"/>
              <w:bottom w:val="single" w:color="000000" w:sz="4" w:space="0"/>
              <w:right w:val="single" w:color="000000" w:sz="4" w:space="0"/>
            </w:tcBorders>
            <w:vAlign w:val="center"/>
          </w:tcPr>
          <w:p w14:paraId="40027DB9">
            <w:pPr>
              <w:pStyle w:val="219"/>
              <w:jc w:val="center"/>
              <w:rPr>
                <w:rFonts w:ascii="宋体" w:hAnsi="宋体" w:cs="宋体"/>
                <w:b/>
                <w:bCs/>
                <w:color w:val="auto"/>
                <w:highlight w:val="none"/>
              </w:rPr>
            </w:pPr>
            <w:r>
              <w:rPr>
                <w:rFonts w:hint="eastAsia" w:ascii="宋体" w:hAnsi="宋体" w:cs="宋体"/>
                <w:b/>
                <w:bCs/>
                <w:color w:val="auto"/>
                <w:highlight w:val="none"/>
              </w:rPr>
              <w:t>管理及服务方案</w:t>
            </w:r>
          </w:p>
        </w:tc>
        <w:tc>
          <w:tcPr>
            <w:tcW w:w="425" w:type="pct"/>
            <w:tcBorders>
              <w:top w:val="single" w:color="000000" w:sz="4" w:space="0"/>
              <w:left w:val="single" w:color="000000" w:sz="4" w:space="0"/>
              <w:bottom w:val="single" w:color="000000" w:sz="4" w:space="0"/>
              <w:right w:val="single" w:color="000000" w:sz="4" w:space="0"/>
            </w:tcBorders>
            <w:vAlign w:val="center"/>
          </w:tcPr>
          <w:p w14:paraId="01252AD1">
            <w:pPr>
              <w:pStyle w:val="219"/>
              <w:jc w:val="center"/>
              <w:rPr>
                <w:rFonts w:ascii="宋体" w:hAnsi="宋体" w:cs="宋体"/>
                <w:b/>
                <w:bCs/>
                <w:color w:val="auto"/>
                <w:highlight w:val="none"/>
              </w:rPr>
            </w:pPr>
            <w:r>
              <w:rPr>
                <w:rFonts w:hint="eastAsia" w:ascii="宋体" w:hAnsi="宋体" w:cs="宋体"/>
                <w:b/>
                <w:bCs/>
                <w:color w:val="auto"/>
                <w:highlight w:val="none"/>
              </w:rPr>
              <w:t>24</w:t>
            </w:r>
          </w:p>
        </w:tc>
        <w:tc>
          <w:tcPr>
            <w:tcW w:w="3258" w:type="pct"/>
            <w:gridSpan w:val="3"/>
            <w:tcBorders>
              <w:top w:val="single" w:color="000000" w:sz="4" w:space="0"/>
              <w:left w:val="single" w:color="000000" w:sz="4" w:space="0"/>
              <w:bottom w:val="single" w:color="000000" w:sz="4" w:space="0"/>
              <w:right w:val="single" w:color="000000" w:sz="4" w:space="0"/>
            </w:tcBorders>
            <w:vAlign w:val="center"/>
          </w:tcPr>
          <w:p w14:paraId="658B07F3">
            <w:pPr>
              <w:pStyle w:val="219"/>
              <w:jc w:val="center"/>
              <w:rPr>
                <w:rFonts w:ascii="宋体" w:hAnsi="宋体" w:cs="宋体"/>
                <w:b/>
                <w:bCs/>
                <w:color w:val="auto"/>
                <w:highlight w:val="none"/>
              </w:rPr>
            </w:pPr>
            <w:r>
              <w:rPr>
                <w:rFonts w:hint="eastAsia" w:ascii="宋体" w:hAnsi="宋体" w:cs="宋体"/>
                <w:b/>
                <w:bCs/>
                <w:color w:val="auto"/>
                <w:highlight w:val="none"/>
              </w:rPr>
              <w:t>管理及服务方案</w:t>
            </w:r>
          </w:p>
        </w:tc>
      </w:tr>
      <w:tr w14:paraId="3115842D">
        <w:tblPrEx>
          <w:tblCellMar>
            <w:top w:w="0" w:type="dxa"/>
            <w:left w:w="108" w:type="dxa"/>
            <w:bottom w:w="0" w:type="dxa"/>
            <w:right w:w="108" w:type="dxa"/>
          </w:tblCellMar>
        </w:tblPrEx>
        <w:trPr>
          <w:trHeight w:val="3838"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713A05A7">
            <w:pPr>
              <w:pStyle w:val="219"/>
              <w:jc w:val="center"/>
              <w:rPr>
                <w:rFonts w:ascii="宋体" w:hAnsi="宋体" w:cs="宋体"/>
                <w:color w:val="auto"/>
                <w:highlight w:val="none"/>
              </w:rPr>
            </w:pPr>
            <w:r>
              <w:rPr>
                <w:rFonts w:hint="eastAsia" w:ascii="宋体" w:hAnsi="宋体" w:cs="宋体"/>
                <w:color w:val="auto"/>
                <w:highlight w:val="none"/>
              </w:rPr>
              <w:t>3</w:t>
            </w:r>
            <w:r>
              <w:rPr>
                <w:rStyle w:val="321"/>
                <w:rFonts w:hint="eastAsia" w:ascii="宋体" w:hAnsi="宋体" w:cs="宋体"/>
                <w:color w:val="auto"/>
                <w:highlight w:val="none"/>
              </w:rPr>
              <w:t>.1</w:t>
            </w:r>
          </w:p>
        </w:tc>
        <w:tc>
          <w:tcPr>
            <w:tcW w:w="925" w:type="pct"/>
            <w:tcBorders>
              <w:top w:val="single" w:color="000000" w:sz="4" w:space="0"/>
              <w:left w:val="single" w:color="000000" w:sz="4" w:space="0"/>
              <w:bottom w:val="single" w:color="000000" w:sz="4" w:space="0"/>
              <w:right w:val="single" w:color="000000" w:sz="4" w:space="0"/>
            </w:tcBorders>
            <w:vAlign w:val="center"/>
          </w:tcPr>
          <w:p w14:paraId="23E2B46D">
            <w:pPr>
              <w:pStyle w:val="219"/>
              <w:jc w:val="center"/>
              <w:rPr>
                <w:rFonts w:ascii="宋体" w:hAnsi="宋体" w:cs="宋体"/>
                <w:color w:val="auto"/>
                <w:highlight w:val="none"/>
              </w:rPr>
            </w:pPr>
            <w:r>
              <w:rPr>
                <w:rFonts w:hint="eastAsia" w:ascii="宋体" w:hAnsi="宋体" w:cs="宋体"/>
                <w:color w:val="auto"/>
                <w:highlight w:val="none"/>
              </w:rPr>
              <w:t>项目运营管理整体设想</w:t>
            </w:r>
          </w:p>
        </w:tc>
        <w:tc>
          <w:tcPr>
            <w:tcW w:w="425" w:type="pct"/>
            <w:tcBorders>
              <w:top w:val="single" w:color="000000" w:sz="4" w:space="0"/>
              <w:left w:val="single" w:color="000000" w:sz="4" w:space="0"/>
              <w:bottom w:val="single" w:color="000000" w:sz="4" w:space="0"/>
              <w:right w:val="single" w:color="000000" w:sz="4" w:space="0"/>
            </w:tcBorders>
            <w:vAlign w:val="center"/>
          </w:tcPr>
          <w:p w14:paraId="42C6B67E">
            <w:pPr>
              <w:pStyle w:val="219"/>
              <w:jc w:val="center"/>
              <w:rPr>
                <w:rFonts w:ascii="宋体" w:hAnsi="宋体" w:cs="宋体"/>
                <w:color w:val="auto"/>
                <w:highlight w:val="none"/>
              </w:rPr>
            </w:pPr>
            <w:r>
              <w:rPr>
                <w:rFonts w:hint="eastAsia" w:ascii="宋体" w:hAnsi="宋体" w:cs="宋体"/>
                <w:color w:val="auto"/>
                <w:highlight w:val="none"/>
              </w:rPr>
              <w:t>6</w:t>
            </w:r>
          </w:p>
        </w:tc>
        <w:tc>
          <w:tcPr>
            <w:tcW w:w="2725" w:type="pct"/>
            <w:tcBorders>
              <w:top w:val="single" w:color="000000" w:sz="4" w:space="0"/>
              <w:left w:val="single" w:color="000000" w:sz="4" w:space="0"/>
              <w:bottom w:val="single" w:color="000000" w:sz="4" w:space="0"/>
              <w:right w:val="single" w:color="000000" w:sz="4" w:space="0"/>
            </w:tcBorders>
            <w:vAlign w:val="center"/>
          </w:tcPr>
          <w:p w14:paraId="5E38C1DC">
            <w:pPr>
              <w:pStyle w:val="219"/>
              <w:rPr>
                <w:rFonts w:ascii="宋体" w:hAnsi="宋体" w:cs="宋体"/>
                <w:color w:val="auto"/>
                <w:highlight w:val="none"/>
              </w:rPr>
            </w:pPr>
            <w:r>
              <w:rPr>
                <w:rFonts w:hint="eastAsia" w:ascii="宋体" w:hAnsi="宋体" w:cs="宋体"/>
                <w:color w:val="auto"/>
                <w:highlight w:val="none"/>
              </w:rPr>
              <w:t>对本项目运营管理服务的整体设想。包括：</w:t>
            </w:r>
          </w:p>
          <w:p w14:paraId="6E627DC6">
            <w:pPr>
              <w:pStyle w:val="219"/>
              <w:rPr>
                <w:rFonts w:ascii="宋体" w:hAnsi="宋体" w:cs="宋体"/>
                <w:color w:val="auto"/>
                <w:highlight w:val="none"/>
              </w:rPr>
            </w:pPr>
            <w:r>
              <w:rPr>
                <w:rFonts w:hint="eastAsia" w:ascii="宋体" w:hAnsi="宋体" w:cs="宋体"/>
                <w:color w:val="auto"/>
                <w:highlight w:val="none"/>
              </w:rPr>
              <w:t>①项目分析；</w:t>
            </w:r>
          </w:p>
          <w:p w14:paraId="15F03590">
            <w:pPr>
              <w:pStyle w:val="219"/>
              <w:rPr>
                <w:rFonts w:ascii="宋体" w:hAnsi="宋体" w:cs="宋体"/>
                <w:color w:val="auto"/>
                <w:highlight w:val="none"/>
              </w:rPr>
            </w:pPr>
            <w:r>
              <w:rPr>
                <w:rFonts w:hint="eastAsia" w:ascii="宋体" w:hAnsi="宋体" w:cs="宋体"/>
                <w:color w:val="auto"/>
                <w:highlight w:val="none"/>
              </w:rPr>
              <w:t>②运营管理服务理念；</w:t>
            </w:r>
          </w:p>
          <w:p w14:paraId="08D7C8D5">
            <w:pPr>
              <w:pStyle w:val="219"/>
              <w:rPr>
                <w:rFonts w:ascii="宋体" w:hAnsi="宋体" w:cs="宋体"/>
                <w:color w:val="auto"/>
                <w:highlight w:val="none"/>
              </w:rPr>
            </w:pPr>
            <w:r>
              <w:rPr>
                <w:rFonts w:hint="eastAsia" w:ascii="宋体" w:hAnsi="宋体" w:cs="宋体"/>
                <w:color w:val="auto"/>
                <w:highlight w:val="none"/>
              </w:rPr>
              <w:t>③运营管理服务重点；</w:t>
            </w:r>
          </w:p>
          <w:p w14:paraId="695A0A0A">
            <w:pPr>
              <w:pStyle w:val="219"/>
              <w:rPr>
                <w:rFonts w:ascii="宋体" w:hAnsi="宋体" w:cs="宋体"/>
                <w:color w:val="auto"/>
                <w:highlight w:val="none"/>
              </w:rPr>
            </w:pPr>
            <w:r>
              <w:rPr>
                <w:rFonts w:hint="eastAsia" w:ascii="宋体" w:hAnsi="宋体" w:cs="宋体"/>
                <w:color w:val="auto"/>
                <w:highlight w:val="none"/>
              </w:rPr>
              <w:t>④运营管理服务的目标；</w:t>
            </w:r>
          </w:p>
          <w:p w14:paraId="1875F492">
            <w:pPr>
              <w:pStyle w:val="219"/>
              <w:rPr>
                <w:rFonts w:ascii="宋体" w:hAnsi="宋体" w:cs="宋体"/>
                <w:color w:val="auto"/>
                <w:highlight w:val="none"/>
              </w:rPr>
            </w:pPr>
            <w:r>
              <w:rPr>
                <w:rFonts w:hint="eastAsia" w:ascii="宋体" w:hAnsi="宋体" w:cs="宋体"/>
                <w:color w:val="auto"/>
                <w:highlight w:val="none"/>
              </w:rPr>
              <w:t>⑤进退场交接方案等。</w:t>
            </w:r>
          </w:p>
          <w:p w14:paraId="3B3887EE">
            <w:pPr>
              <w:pStyle w:val="219"/>
              <w:rPr>
                <w:rFonts w:ascii="宋体" w:hAnsi="宋体" w:cs="宋体"/>
                <w:color w:val="auto"/>
                <w:highlight w:val="none"/>
              </w:rPr>
            </w:pPr>
            <w:r>
              <w:rPr>
                <w:rFonts w:hint="eastAsia" w:ascii="宋体" w:hAnsi="宋体" w:cs="宋体"/>
                <w:color w:val="auto"/>
                <w:highlight w:val="none"/>
              </w:rPr>
              <w:t>未提供或未完整提供①②③④⑤项内容的不得分；</w:t>
            </w:r>
          </w:p>
          <w:p w14:paraId="7339470B">
            <w:pPr>
              <w:pStyle w:val="219"/>
              <w:rPr>
                <w:rFonts w:ascii="宋体" w:hAnsi="宋体" w:cs="宋体"/>
                <w:color w:val="auto"/>
                <w:highlight w:val="none"/>
              </w:rPr>
            </w:pPr>
            <w:r>
              <w:rPr>
                <w:rFonts w:hint="eastAsia" w:ascii="宋体" w:hAnsi="宋体" w:cs="宋体"/>
                <w:color w:val="auto"/>
                <w:highlight w:val="none"/>
              </w:rPr>
              <w:t>按上述①②③④⑤项要求提供的整体设想不合理、不全面、不可行、没有针对的得2分；</w:t>
            </w:r>
          </w:p>
          <w:p w14:paraId="682C7DD5">
            <w:pPr>
              <w:pStyle w:val="219"/>
              <w:rPr>
                <w:rFonts w:ascii="宋体" w:hAnsi="宋体" w:cs="宋体"/>
                <w:color w:val="auto"/>
                <w:highlight w:val="none"/>
              </w:rPr>
            </w:pPr>
            <w:r>
              <w:rPr>
                <w:rFonts w:hint="eastAsia" w:ascii="宋体" w:hAnsi="宋体" w:cs="宋体"/>
                <w:color w:val="auto"/>
                <w:highlight w:val="none"/>
              </w:rPr>
              <w:t>按上述①②③④⑤项要求提供的整体设想较合理、较全面、基本可行、针对性较强的得4；</w:t>
            </w:r>
          </w:p>
          <w:p w14:paraId="3D7D9BB0">
            <w:pPr>
              <w:pStyle w:val="219"/>
              <w:rPr>
                <w:rFonts w:ascii="宋体" w:hAnsi="宋体" w:cs="宋体"/>
                <w:color w:val="auto"/>
                <w:highlight w:val="none"/>
              </w:rPr>
            </w:pPr>
            <w:r>
              <w:rPr>
                <w:rFonts w:hint="eastAsia" w:ascii="宋体" w:hAnsi="宋体" w:cs="宋体"/>
                <w:color w:val="auto"/>
                <w:highlight w:val="none"/>
              </w:rPr>
              <w:t>按上述①②③④⑤项要求提供的整体设想是合理、全面、可行、针对性强的得6分。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3BBE3D92">
            <w:pPr>
              <w:pStyle w:val="219"/>
              <w:jc w:val="center"/>
              <w:rPr>
                <w:rFonts w:ascii="宋体" w:hAnsi="宋体" w:cs="宋体"/>
                <w:color w:val="auto"/>
                <w:highlight w:val="none"/>
                <w:lang w:bidi="en-US"/>
              </w:rPr>
            </w:pPr>
            <w:r>
              <w:rPr>
                <w:rFonts w:hint="eastAsia" w:ascii="宋体" w:hAnsi="宋体" w:cs="宋体"/>
                <w:color w:val="auto"/>
                <w:highlight w:val="none"/>
                <w:lang w:bidi="en-US"/>
              </w:rPr>
              <w:t>主观</w:t>
            </w:r>
          </w:p>
        </w:tc>
      </w:tr>
      <w:tr w14:paraId="1452AC42">
        <w:tblPrEx>
          <w:tblCellMar>
            <w:top w:w="0" w:type="dxa"/>
            <w:left w:w="108" w:type="dxa"/>
            <w:bottom w:w="0" w:type="dxa"/>
            <w:right w:w="108" w:type="dxa"/>
          </w:tblCellMar>
        </w:tblPrEx>
        <w:trPr>
          <w:trHeight w:val="1265"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41B75552">
            <w:pPr>
              <w:pStyle w:val="219"/>
              <w:jc w:val="center"/>
              <w:rPr>
                <w:rFonts w:ascii="宋体" w:hAnsi="宋体" w:cs="宋体"/>
                <w:color w:val="auto"/>
                <w:highlight w:val="none"/>
              </w:rPr>
            </w:pPr>
            <w:r>
              <w:rPr>
                <w:rFonts w:hint="eastAsia" w:ascii="宋体" w:hAnsi="宋体" w:cs="宋体"/>
                <w:color w:val="auto"/>
                <w:highlight w:val="none"/>
              </w:rPr>
              <w:t>3.2</w:t>
            </w:r>
          </w:p>
        </w:tc>
        <w:tc>
          <w:tcPr>
            <w:tcW w:w="925" w:type="pct"/>
            <w:tcBorders>
              <w:top w:val="single" w:color="000000" w:sz="4" w:space="0"/>
              <w:left w:val="single" w:color="000000" w:sz="4" w:space="0"/>
              <w:bottom w:val="single" w:color="000000" w:sz="4" w:space="0"/>
              <w:right w:val="single" w:color="000000" w:sz="4" w:space="0"/>
            </w:tcBorders>
            <w:vAlign w:val="center"/>
          </w:tcPr>
          <w:p w14:paraId="4ED5D1EE">
            <w:pPr>
              <w:pStyle w:val="219"/>
              <w:jc w:val="center"/>
              <w:rPr>
                <w:rFonts w:ascii="宋体" w:hAnsi="宋体" w:cs="宋体"/>
                <w:color w:val="auto"/>
                <w:highlight w:val="none"/>
              </w:rPr>
            </w:pPr>
            <w:r>
              <w:rPr>
                <w:rFonts w:hint="eastAsia" w:ascii="宋体" w:hAnsi="宋体" w:cs="宋体"/>
                <w:color w:val="auto"/>
                <w:highlight w:val="none"/>
              </w:rPr>
              <w:t>人员管理及培训方案</w:t>
            </w:r>
          </w:p>
        </w:tc>
        <w:tc>
          <w:tcPr>
            <w:tcW w:w="425" w:type="pct"/>
            <w:tcBorders>
              <w:top w:val="single" w:color="000000" w:sz="4" w:space="0"/>
              <w:left w:val="single" w:color="000000" w:sz="4" w:space="0"/>
              <w:bottom w:val="single" w:color="000000" w:sz="4" w:space="0"/>
              <w:right w:val="single" w:color="000000" w:sz="4" w:space="0"/>
            </w:tcBorders>
            <w:vAlign w:val="center"/>
          </w:tcPr>
          <w:p w14:paraId="63736714">
            <w:pPr>
              <w:pStyle w:val="219"/>
              <w:jc w:val="center"/>
              <w:rPr>
                <w:rFonts w:ascii="宋体" w:hAnsi="宋体" w:cs="宋体"/>
                <w:color w:val="auto"/>
                <w:highlight w:val="none"/>
              </w:rPr>
            </w:pPr>
            <w:r>
              <w:rPr>
                <w:rFonts w:hint="eastAsia" w:ascii="宋体" w:hAnsi="宋体" w:cs="宋体"/>
                <w:color w:val="auto"/>
                <w:highlight w:val="none"/>
              </w:rPr>
              <w:t>3</w:t>
            </w:r>
          </w:p>
        </w:tc>
        <w:tc>
          <w:tcPr>
            <w:tcW w:w="2725" w:type="pct"/>
            <w:tcBorders>
              <w:top w:val="single" w:color="000000" w:sz="4" w:space="0"/>
              <w:left w:val="single" w:color="000000" w:sz="4" w:space="0"/>
              <w:bottom w:val="single" w:color="000000" w:sz="4" w:space="0"/>
              <w:right w:val="single" w:color="000000" w:sz="4" w:space="0"/>
            </w:tcBorders>
            <w:vAlign w:val="center"/>
          </w:tcPr>
          <w:p w14:paraId="7E7AED6E">
            <w:pPr>
              <w:pStyle w:val="219"/>
              <w:rPr>
                <w:rFonts w:ascii="宋体" w:hAnsi="宋体" w:cs="宋体"/>
                <w:color w:val="auto"/>
                <w:highlight w:val="none"/>
              </w:rPr>
            </w:pPr>
            <w:r>
              <w:rPr>
                <w:rFonts w:hint="eastAsia" w:ascii="宋体" w:hAnsi="宋体" w:cs="宋体"/>
                <w:color w:val="auto"/>
                <w:highlight w:val="none"/>
              </w:rPr>
              <w:t>结合项目需求拟定人员管理方案。包括：</w:t>
            </w:r>
          </w:p>
          <w:p w14:paraId="5F9E96B4">
            <w:pPr>
              <w:pStyle w:val="219"/>
              <w:rPr>
                <w:rFonts w:ascii="宋体" w:hAnsi="宋体" w:cs="宋体"/>
                <w:color w:val="auto"/>
                <w:highlight w:val="none"/>
              </w:rPr>
            </w:pPr>
            <w:r>
              <w:rPr>
                <w:rFonts w:hint="eastAsia" w:ascii="宋体" w:hAnsi="宋体" w:cs="宋体"/>
                <w:color w:val="auto"/>
                <w:highlight w:val="none"/>
              </w:rPr>
              <w:t>①人员培训方案；</w:t>
            </w:r>
          </w:p>
          <w:p w14:paraId="61C1205F">
            <w:pPr>
              <w:pStyle w:val="219"/>
              <w:rPr>
                <w:rFonts w:ascii="宋体" w:hAnsi="宋体" w:cs="宋体"/>
                <w:color w:val="auto"/>
                <w:highlight w:val="none"/>
              </w:rPr>
            </w:pPr>
            <w:r>
              <w:rPr>
                <w:rFonts w:hint="eastAsia" w:ascii="宋体" w:hAnsi="宋体" w:cs="宋体"/>
                <w:color w:val="auto"/>
                <w:highlight w:val="none"/>
              </w:rPr>
              <w:t>②加强人员稳定性措施方案。</w:t>
            </w:r>
          </w:p>
          <w:p w14:paraId="5C631280">
            <w:pPr>
              <w:pStyle w:val="219"/>
              <w:rPr>
                <w:rFonts w:ascii="宋体" w:hAnsi="宋体" w:cs="宋体"/>
                <w:color w:val="auto"/>
                <w:highlight w:val="none"/>
              </w:rPr>
            </w:pPr>
            <w:r>
              <w:rPr>
                <w:rFonts w:hint="eastAsia" w:ascii="宋体" w:hAnsi="宋体" w:cs="宋体"/>
                <w:color w:val="auto"/>
                <w:highlight w:val="none"/>
              </w:rPr>
              <w:t>③人员组织结构及岗位配置分工。</w:t>
            </w:r>
          </w:p>
          <w:p w14:paraId="2C699E54">
            <w:pPr>
              <w:pStyle w:val="219"/>
              <w:rPr>
                <w:rFonts w:ascii="宋体" w:hAnsi="宋体" w:cs="宋体"/>
                <w:color w:val="auto"/>
                <w:highlight w:val="none"/>
              </w:rPr>
            </w:pPr>
            <w:r>
              <w:rPr>
                <w:rFonts w:hint="eastAsia" w:ascii="宋体" w:hAnsi="宋体" w:cs="宋体"/>
                <w:color w:val="auto"/>
                <w:highlight w:val="none"/>
              </w:rPr>
              <w:t>未提供或未完整提供①②③项方案的不得分；</w:t>
            </w:r>
          </w:p>
          <w:p w14:paraId="2C307A65">
            <w:pPr>
              <w:pStyle w:val="219"/>
              <w:rPr>
                <w:rFonts w:ascii="宋体" w:hAnsi="宋体" w:cs="宋体"/>
                <w:color w:val="auto"/>
                <w:highlight w:val="none"/>
              </w:rPr>
            </w:pPr>
            <w:r>
              <w:rPr>
                <w:rFonts w:hint="eastAsia" w:ascii="宋体" w:hAnsi="宋体" w:cs="宋体"/>
                <w:color w:val="auto"/>
                <w:highlight w:val="none"/>
              </w:rPr>
              <w:t>按上述①②③项要求提供的方案不合理、不全面、不可行、没有针对的得1分；</w:t>
            </w:r>
          </w:p>
          <w:p w14:paraId="61F2B8A2">
            <w:pPr>
              <w:pStyle w:val="219"/>
              <w:rPr>
                <w:rFonts w:ascii="宋体" w:hAnsi="宋体" w:cs="宋体"/>
                <w:color w:val="auto"/>
                <w:highlight w:val="none"/>
              </w:rPr>
            </w:pPr>
            <w:r>
              <w:rPr>
                <w:rFonts w:hint="eastAsia" w:ascii="宋体" w:hAnsi="宋体" w:cs="宋体"/>
                <w:color w:val="auto"/>
                <w:highlight w:val="none"/>
              </w:rPr>
              <w:t>按上述①②③项要求提供的方案较合理、较全面、基本可行、针对性较强的得2；</w:t>
            </w:r>
          </w:p>
          <w:p w14:paraId="4CBFEAA0">
            <w:pPr>
              <w:pStyle w:val="219"/>
              <w:rPr>
                <w:rFonts w:ascii="宋体" w:hAnsi="宋体" w:cs="宋体"/>
                <w:color w:val="auto"/>
                <w:highlight w:val="none"/>
              </w:rPr>
            </w:pPr>
            <w:r>
              <w:rPr>
                <w:rFonts w:hint="eastAsia" w:ascii="宋体" w:hAnsi="宋体" w:cs="宋体"/>
                <w:color w:val="auto"/>
                <w:highlight w:val="none"/>
              </w:rPr>
              <w:t>按上述①②③项要求提供的方案合理、全面、可行、针对性强的得3分。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02EAD590">
            <w:pPr>
              <w:pStyle w:val="219"/>
              <w:jc w:val="center"/>
              <w:rPr>
                <w:rFonts w:ascii="宋体" w:hAnsi="宋体" w:cs="宋体"/>
                <w:color w:val="auto"/>
                <w:highlight w:val="none"/>
                <w:lang w:bidi="en-US"/>
              </w:rPr>
            </w:pPr>
            <w:r>
              <w:rPr>
                <w:rFonts w:hint="eastAsia" w:ascii="宋体" w:hAnsi="宋体" w:cs="宋体"/>
                <w:color w:val="auto"/>
                <w:highlight w:val="none"/>
                <w:lang w:bidi="en-US"/>
              </w:rPr>
              <w:t>主观</w:t>
            </w:r>
          </w:p>
        </w:tc>
      </w:tr>
      <w:tr w14:paraId="64234E87">
        <w:tblPrEx>
          <w:tblCellMar>
            <w:top w:w="0" w:type="dxa"/>
            <w:left w:w="108" w:type="dxa"/>
            <w:bottom w:w="0" w:type="dxa"/>
            <w:right w:w="108" w:type="dxa"/>
          </w:tblCellMar>
        </w:tblPrEx>
        <w:trPr>
          <w:trHeight w:val="1200"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5D841626">
            <w:pPr>
              <w:pStyle w:val="219"/>
              <w:jc w:val="center"/>
              <w:rPr>
                <w:rFonts w:ascii="宋体" w:hAnsi="宋体" w:cs="宋体"/>
                <w:color w:val="auto"/>
                <w:highlight w:val="none"/>
              </w:rPr>
            </w:pPr>
            <w:r>
              <w:rPr>
                <w:rFonts w:hint="eastAsia" w:ascii="宋体" w:hAnsi="宋体" w:cs="宋体"/>
                <w:color w:val="auto"/>
                <w:highlight w:val="none"/>
              </w:rPr>
              <w:t>3.3</w:t>
            </w:r>
          </w:p>
        </w:tc>
        <w:tc>
          <w:tcPr>
            <w:tcW w:w="925" w:type="pct"/>
            <w:tcBorders>
              <w:top w:val="single" w:color="000000" w:sz="4" w:space="0"/>
              <w:left w:val="single" w:color="000000" w:sz="4" w:space="0"/>
              <w:bottom w:val="single" w:color="000000" w:sz="4" w:space="0"/>
              <w:right w:val="single" w:color="000000" w:sz="4" w:space="0"/>
            </w:tcBorders>
            <w:vAlign w:val="center"/>
          </w:tcPr>
          <w:p w14:paraId="5C96EA04">
            <w:pPr>
              <w:pStyle w:val="219"/>
              <w:jc w:val="center"/>
              <w:rPr>
                <w:rFonts w:ascii="宋体" w:hAnsi="宋体" w:cs="宋体"/>
                <w:color w:val="auto"/>
                <w:highlight w:val="none"/>
              </w:rPr>
            </w:pPr>
            <w:r>
              <w:rPr>
                <w:rFonts w:hint="eastAsia" w:ascii="宋体" w:hAnsi="宋体" w:cs="宋体"/>
                <w:color w:val="auto"/>
                <w:highlight w:val="none"/>
              </w:rPr>
              <w:t>安保服务方案</w:t>
            </w:r>
          </w:p>
        </w:tc>
        <w:tc>
          <w:tcPr>
            <w:tcW w:w="425" w:type="pct"/>
            <w:tcBorders>
              <w:top w:val="single" w:color="000000" w:sz="4" w:space="0"/>
              <w:left w:val="single" w:color="000000" w:sz="4" w:space="0"/>
              <w:bottom w:val="single" w:color="000000" w:sz="4" w:space="0"/>
              <w:right w:val="single" w:color="000000" w:sz="4" w:space="0"/>
            </w:tcBorders>
            <w:vAlign w:val="center"/>
          </w:tcPr>
          <w:p w14:paraId="6C8609A7">
            <w:pPr>
              <w:pStyle w:val="219"/>
              <w:jc w:val="center"/>
              <w:rPr>
                <w:rFonts w:ascii="宋体" w:hAnsi="宋体" w:cs="宋体"/>
                <w:color w:val="auto"/>
                <w:highlight w:val="none"/>
              </w:rPr>
            </w:pPr>
            <w:r>
              <w:rPr>
                <w:rFonts w:hint="eastAsia" w:ascii="宋体" w:hAnsi="宋体" w:cs="宋体"/>
                <w:color w:val="auto"/>
                <w:highlight w:val="none"/>
              </w:rPr>
              <w:t>3</w:t>
            </w:r>
          </w:p>
        </w:tc>
        <w:tc>
          <w:tcPr>
            <w:tcW w:w="2725" w:type="pct"/>
            <w:tcBorders>
              <w:top w:val="single" w:color="000000" w:sz="4" w:space="0"/>
              <w:left w:val="single" w:color="000000" w:sz="4" w:space="0"/>
              <w:bottom w:val="single" w:color="000000" w:sz="4" w:space="0"/>
              <w:right w:val="single" w:color="000000" w:sz="4" w:space="0"/>
            </w:tcBorders>
            <w:vAlign w:val="center"/>
          </w:tcPr>
          <w:p w14:paraId="2FB23936">
            <w:pPr>
              <w:pStyle w:val="219"/>
              <w:rPr>
                <w:rFonts w:ascii="宋体" w:hAnsi="宋体" w:cs="宋体"/>
                <w:color w:val="auto"/>
                <w:highlight w:val="none"/>
              </w:rPr>
            </w:pPr>
            <w:r>
              <w:rPr>
                <w:rFonts w:hint="eastAsia" w:ascii="宋体" w:hAnsi="宋体" w:cs="宋体"/>
                <w:color w:val="auto"/>
                <w:highlight w:val="none"/>
              </w:rPr>
              <w:t>对本项目提供安保服务方案。包括：</w:t>
            </w:r>
          </w:p>
          <w:p w14:paraId="4373A177">
            <w:pPr>
              <w:pStyle w:val="219"/>
              <w:rPr>
                <w:rFonts w:ascii="宋体" w:hAnsi="宋体" w:cs="宋体"/>
                <w:color w:val="auto"/>
                <w:highlight w:val="none"/>
              </w:rPr>
            </w:pPr>
            <w:r>
              <w:rPr>
                <w:rFonts w:hint="eastAsia" w:ascii="宋体" w:hAnsi="宋体" w:cs="宋体"/>
                <w:color w:val="auto"/>
                <w:highlight w:val="none"/>
              </w:rPr>
              <w:t>①服务内容及要求；</w:t>
            </w:r>
          </w:p>
          <w:p w14:paraId="28077349">
            <w:pPr>
              <w:pStyle w:val="219"/>
              <w:rPr>
                <w:rFonts w:ascii="宋体" w:hAnsi="宋体" w:cs="宋体"/>
                <w:color w:val="auto"/>
                <w:highlight w:val="none"/>
              </w:rPr>
            </w:pPr>
            <w:r>
              <w:rPr>
                <w:rFonts w:hint="eastAsia" w:ascii="宋体" w:hAnsi="宋体" w:cs="宋体"/>
                <w:color w:val="auto"/>
                <w:highlight w:val="none"/>
              </w:rPr>
              <w:t>②操作规程、规章制度等；</w:t>
            </w:r>
          </w:p>
          <w:p w14:paraId="03748697">
            <w:pPr>
              <w:pStyle w:val="219"/>
              <w:rPr>
                <w:rFonts w:ascii="宋体" w:hAnsi="宋体" w:cs="宋体"/>
                <w:color w:val="auto"/>
                <w:highlight w:val="none"/>
              </w:rPr>
            </w:pPr>
            <w:r>
              <w:rPr>
                <w:rFonts w:hint="eastAsia" w:ascii="宋体" w:hAnsi="宋体" w:cs="宋体"/>
                <w:color w:val="auto"/>
                <w:highlight w:val="none"/>
              </w:rPr>
              <w:t>③消防防控方案。</w:t>
            </w:r>
          </w:p>
          <w:p w14:paraId="5C9A31BC">
            <w:pPr>
              <w:pStyle w:val="219"/>
              <w:rPr>
                <w:rFonts w:ascii="宋体" w:hAnsi="宋体" w:cs="宋体"/>
                <w:color w:val="auto"/>
                <w:highlight w:val="none"/>
              </w:rPr>
            </w:pPr>
            <w:r>
              <w:rPr>
                <w:rFonts w:hint="eastAsia" w:ascii="宋体" w:hAnsi="宋体" w:cs="宋体"/>
                <w:color w:val="auto"/>
                <w:highlight w:val="none"/>
              </w:rPr>
              <w:t>未提供或未完整提供①②③项方案的不得分；</w:t>
            </w:r>
          </w:p>
          <w:p w14:paraId="53945AF2">
            <w:pPr>
              <w:pStyle w:val="219"/>
              <w:rPr>
                <w:rFonts w:ascii="宋体" w:hAnsi="宋体" w:cs="宋体"/>
                <w:color w:val="auto"/>
                <w:highlight w:val="none"/>
              </w:rPr>
            </w:pPr>
            <w:r>
              <w:rPr>
                <w:rFonts w:hint="eastAsia" w:ascii="宋体" w:hAnsi="宋体" w:cs="宋体"/>
                <w:color w:val="auto"/>
                <w:highlight w:val="none"/>
              </w:rPr>
              <w:t>按上述①②③项要求提供的方案不合理、不全面、不可行、没有针对的得1分；</w:t>
            </w:r>
          </w:p>
          <w:p w14:paraId="4B550F5A">
            <w:pPr>
              <w:pStyle w:val="219"/>
              <w:rPr>
                <w:rFonts w:ascii="宋体" w:hAnsi="宋体" w:cs="宋体"/>
                <w:color w:val="auto"/>
                <w:highlight w:val="none"/>
              </w:rPr>
            </w:pPr>
            <w:r>
              <w:rPr>
                <w:rFonts w:hint="eastAsia" w:ascii="宋体" w:hAnsi="宋体" w:cs="宋体"/>
                <w:color w:val="auto"/>
                <w:highlight w:val="none"/>
              </w:rPr>
              <w:t>按上述①②③项要求提供的方案较合理、较全面、基本可行、针对性较强的得2；</w:t>
            </w:r>
          </w:p>
          <w:p w14:paraId="08416B5F">
            <w:pPr>
              <w:pStyle w:val="219"/>
              <w:rPr>
                <w:rFonts w:ascii="宋体" w:hAnsi="宋体" w:cs="宋体"/>
                <w:color w:val="auto"/>
                <w:highlight w:val="none"/>
              </w:rPr>
            </w:pPr>
            <w:r>
              <w:rPr>
                <w:rFonts w:hint="eastAsia" w:ascii="宋体" w:hAnsi="宋体" w:cs="宋体"/>
                <w:color w:val="auto"/>
                <w:highlight w:val="none"/>
              </w:rPr>
              <w:t>按上述①②③项要求提供的方案合理、全面、可行、针对性强的得3分。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4B8670BA">
            <w:pPr>
              <w:pStyle w:val="219"/>
              <w:jc w:val="center"/>
              <w:rPr>
                <w:rFonts w:ascii="宋体" w:hAnsi="宋体" w:cs="宋体"/>
                <w:color w:val="auto"/>
                <w:highlight w:val="none"/>
                <w:lang w:bidi="en-US"/>
              </w:rPr>
            </w:pPr>
            <w:r>
              <w:rPr>
                <w:rFonts w:hint="eastAsia" w:ascii="宋体" w:hAnsi="宋体" w:cs="宋体"/>
                <w:color w:val="auto"/>
                <w:highlight w:val="none"/>
                <w:lang w:bidi="en-US"/>
              </w:rPr>
              <w:t>主观</w:t>
            </w:r>
          </w:p>
        </w:tc>
      </w:tr>
      <w:tr w14:paraId="59BF83D0">
        <w:tblPrEx>
          <w:tblCellMar>
            <w:top w:w="0" w:type="dxa"/>
            <w:left w:w="108" w:type="dxa"/>
            <w:bottom w:w="0" w:type="dxa"/>
            <w:right w:w="108" w:type="dxa"/>
          </w:tblCellMar>
        </w:tblPrEx>
        <w:trPr>
          <w:trHeight w:val="1200"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0553644B">
            <w:pPr>
              <w:pStyle w:val="219"/>
              <w:jc w:val="center"/>
              <w:rPr>
                <w:rFonts w:ascii="宋体" w:hAnsi="宋体" w:cs="宋体"/>
                <w:color w:val="auto"/>
                <w:highlight w:val="none"/>
              </w:rPr>
            </w:pPr>
            <w:r>
              <w:rPr>
                <w:rFonts w:hint="eastAsia" w:ascii="宋体" w:hAnsi="宋体" w:cs="宋体"/>
                <w:color w:val="auto"/>
                <w:highlight w:val="none"/>
              </w:rPr>
              <w:t>3.4</w:t>
            </w:r>
          </w:p>
        </w:tc>
        <w:tc>
          <w:tcPr>
            <w:tcW w:w="925" w:type="pct"/>
            <w:tcBorders>
              <w:top w:val="single" w:color="000000" w:sz="4" w:space="0"/>
              <w:left w:val="single" w:color="000000" w:sz="4" w:space="0"/>
              <w:bottom w:val="single" w:color="000000" w:sz="4" w:space="0"/>
              <w:right w:val="single" w:color="000000" w:sz="4" w:space="0"/>
            </w:tcBorders>
            <w:vAlign w:val="center"/>
          </w:tcPr>
          <w:p w14:paraId="408D56DE">
            <w:pPr>
              <w:pStyle w:val="219"/>
              <w:jc w:val="center"/>
              <w:rPr>
                <w:rFonts w:ascii="宋体" w:hAnsi="宋体" w:cs="宋体"/>
                <w:color w:val="auto"/>
                <w:highlight w:val="none"/>
              </w:rPr>
            </w:pPr>
            <w:r>
              <w:rPr>
                <w:rFonts w:hint="eastAsia" w:ascii="宋体" w:hAnsi="宋体" w:cs="宋体"/>
                <w:color w:val="auto"/>
                <w:highlight w:val="none"/>
              </w:rPr>
              <w:t>卫生服务方案</w:t>
            </w:r>
          </w:p>
        </w:tc>
        <w:tc>
          <w:tcPr>
            <w:tcW w:w="425" w:type="pct"/>
            <w:tcBorders>
              <w:top w:val="single" w:color="000000" w:sz="4" w:space="0"/>
              <w:left w:val="single" w:color="000000" w:sz="4" w:space="0"/>
              <w:bottom w:val="single" w:color="000000" w:sz="4" w:space="0"/>
              <w:right w:val="single" w:color="000000" w:sz="4" w:space="0"/>
            </w:tcBorders>
            <w:vAlign w:val="center"/>
          </w:tcPr>
          <w:p w14:paraId="0E78ED57">
            <w:pPr>
              <w:pStyle w:val="219"/>
              <w:jc w:val="center"/>
              <w:rPr>
                <w:rFonts w:ascii="宋体" w:hAnsi="宋体" w:cs="宋体"/>
                <w:color w:val="auto"/>
                <w:highlight w:val="none"/>
              </w:rPr>
            </w:pPr>
            <w:r>
              <w:rPr>
                <w:rFonts w:hint="eastAsia" w:ascii="宋体" w:hAnsi="宋体" w:cs="宋体"/>
                <w:color w:val="auto"/>
                <w:highlight w:val="none"/>
              </w:rPr>
              <w:t>3</w:t>
            </w:r>
          </w:p>
        </w:tc>
        <w:tc>
          <w:tcPr>
            <w:tcW w:w="2725" w:type="pct"/>
            <w:tcBorders>
              <w:top w:val="single" w:color="000000" w:sz="4" w:space="0"/>
              <w:left w:val="single" w:color="000000" w:sz="4" w:space="0"/>
              <w:bottom w:val="single" w:color="000000" w:sz="4" w:space="0"/>
              <w:right w:val="single" w:color="000000" w:sz="4" w:space="0"/>
            </w:tcBorders>
            <w:vAlign w:val="center"/>
          </w:tcPr>
          <w:p w14:paraId="6643BA77">
            <w:pPr>
              <w:pStyle w:val="219"/>
              <w:rPr>
                <w:rFonts w:ascii="宋体" w:hAnsi="宋体" w:cs="宋体"/>
                <w:color w:val="auto"/>
                <w:highlight w:val="none"/>
              </w:rPr>
            </w:pPr>
            <w:r>
              <w:rPr>
                <w:rFonts w:hint="eastAsia" w:ascii="宋体" w:hAnsi="宋体" w:cs="宋体"/>
                <w:color w:val="auto"/>
                <w:highlight w:val="none"/>
              </w:rPr>
              <w:t>对本项目提供卫生服务方案。包括：</w:t>
            </w:r>
          </w:p>
          <w:p w14:paraId="71195B8A">
            <w:pPr>
              <w:pStyle w:val="219"/>
              <w:rPr>
                <w:rFonts w:ascii="宋体" w:hAnsi="宋体" w:cs="宋体"/>
                <w:color w:val="auto"/>
                <w:highlight w:val="none"/>
              </w:rPr>
            </w:pPr>
            <w:r>
              <w:rPr>
                <w:rFonts w:hint="eastAsia" w:ascii="宋体" w:hAnsi="宋体" w:cs="宋体"/>
                <w:color w:val="auto"/>
                <w:highlight w:val="none"/>
              </w:rPr>
              <w:t>①服务内容及要求；</w:t>
            </w:r>
          </w:p>
          <w:p w14:paraId="6D9F78CB">
            <w:pPr>
              <w:pStyle w:val="219"/>
              <w:rPr>
                <w:rFonts w:ascii="宋体" w:hAnsi="宋体" w:cs="宋体"/>
                <w:color w:val="auto"/>
                <w:highlight w:val="none"/>
              </w:rPr>
            </w:pPr>
            <w:r>
              <w:rPr>
                <w:rFonts w:hint="eastAsia" w:ascii="宋体" w:hAnsi="宋体" w:cs="宋体"/>
                <w:color w:val="auto"/>
                <w:highlight w:val="none"/>
              </w:rPr>
              <w:t>②操作规程、规章制度等。</w:t>
            </w:r>
          </w:p>
          <w:p w14:paraId="175AA132">
            <w:pPr>
              <w:pStyle w:val="219"/>
              <w:rPr>
                <w:rFonts w:ascii="宋体" w:hAnsi="宋体" w:cs="宋体"/>
                <w:color w:val="auto"/>
                <w:highlight w:val="none"/>
              </w:rPr>
            </w:pPr>
            <w:r>
              <w:rPr>
                <w:rFonts w:hint="eastAsia" w:ascii="宋体" w:hAnsi="宋体" w:cs="宋体"/>
                <w:color w:val="auto"/>
                <w:highlight w:val="none"/>
              </w:rPr>
              <w:t>未提供或未完整提供①②项方案的不得分；</w:t>
            </w:r>
          </w:p>
          <w:p w14:paraId="53542482">
            <w:pPr>
              <w:pStyle w:val="219"/>
              <w:rPr>
                <w:rFonts w:ascii="宋体" w:hAnsi="宋体" w:cs="宋体"/>
                <w:color w:val="auto"/>
                <w:highlight w:val="none"/>
              </w:rPr>
            </w:pPr>
            <w:r>
              <w:rPr>
                <w:rFonts w:hint="eastAsia" w:ascii="宋体" w:hAnsi="宋体" w:cs="宋体"/>
                <w:color w:val="auto"/>
                <w:highlight w:val="none"/>
              </w:rPr>
              <w:t>按上述①②项要求提供的方案不合理、不全面、不可行、没有针对的得1分；</w:t>
            </w:r>
          </w:p>
          <w:p w14:paraId="34451297">
            <w:pPr>
              <w:pStyle w:val="219"/>
              <w:rPr>
                <w:rFonts w:ascii="宋体" w:hAnsi="宋体" w:cs="宋体"/>
                <w:color w:val="auto"/>
                <w:highlight w:val="none"/>
              </w:rPr>
            </w:pPr>
            <w:r>
              <w:rPr>
                <w:rFonts w:hint="eastAsia" w:ascii="宋体" w:hAnsi="宋体" w:cs="宋体"/>
                <w:color w:val="auto"/>
                <w:highlight w:val="none"/>
              </w:rPr>
              <w:t>按上述①②项要求提供的方案较合理、较全面、基本可行、针对性较强的得2；</w:t>
            </w:r>
          </w:p>
          <w:p w14:paraId="10C8030B">
            <w:pPr>
              <w:pStyle w:val="219"/>
              <w:rPr>
                <w:rFonts w:ascii="宋体" w:hAnsi="宋体" w:cs="宋体"/>
                <w:color w:val="auto"/>
                <w:highlight w:val="none"/>
              </w:rPr>
            </w:pPr>
            <w:r>
              <w:rPr>
                <w:rFonts w:hint="eastAsia" w:ascii="宋体" w:hAnsi="宋体" w:cs="宋体"/>
                <w:color w:val="auto"/>
                <w:highlight w:val="none"/>
              </w:rPr>
              <w:t>按上述①②项要求提供的方案合理、全面、可行、针对性强的得3分。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295053DB">
            <w:pPr>
              <w:pStyle w:val="219"/>
              <w:jc w:val="center"/>
              <w:rPr>
                <w:rFonts w:ascii="宋体" w:hAnsi="宋体" w:cs="宋体"/>
                <w:color w:val="auto"/>
                <w:highlight w:val="none"/>
                <w:lang w:bidi="en-US"/>
              </w:rPr>
            </w:pPr>
            <w:r>
              <w:rPr>
                <w:rFonts w:hint="eastAsia" w:ascii="宋体" w:hAnsi="宋体" w:cs="宋体"/>
                <w:color w:val="auto"/>
                <w:highlight w:val="none"/>
                <w:lang w:bidi="en-US"/>
              </w:rPr>
              <w:t>主观</w:t>
            </w:r>
          </w:p>
        </w:tc>
      </w:tr>
      <w:tr w14:paraId="18D0DAB0">
        <w:tblPrEx>
          <w:tblCellMar>
            <w:top w:w="0" w:type="dxa"/>
            <w:left w:w="108" w:type="dxa"/>
            <w:bottom w:w="0" w:type="dxa"/>
            <w:right w:w="108" w:type="dxa"/>
          </w:tblCellMar>
        </w:tblPrEx>
        <w:trPr>
          <w:trHeight w:val="1200"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1A7FF948">
            <w:pPr>
              <w:pStyle w:val="219"/>
              <w:jc w:val="center"/>
              <w:rPr>
                <w:rFonts w:ascii="宋体" w:hAnsi="宋体" w:cs="宋体"/>
                <w:color w:val="auto"/>
                <w:highlight w:val="none"/>
              </w:rPr>
            </w:pPr>
            <w:r>
              <w:rPr>
                <w:rFonts w:hint="eastAsia" w:ascii="宋体" w:hAnsi="宋体" w:cs="宋体"/>
                <w:color w:val="auto"/>
                <w:highlight w:val="none"/>
              </w:rPr>
              <w:t>3.5</w:t>
            </w:r>
          </w:p>
        </w:tc>
        <w:tc>
          <w:tcPr>
            <w:tcW w:w="925" w:type="pct"/>
            <w:tcBorders>
              <w:top w:val="single" w:color="000000" w:sz="4" w:space="0"/>
              <w:left w:val="single" w:color="000000" w:sz="4" w:space="0"/>
              <w:bottom w:val="single" w:color="000000" w:sz="4" w:space="0"/>
              <w:right w:val="single" w:color="000000" w:sz="4" w:space="0"/>
            </w:tcBorders>
            <w:vAlign w:val="center"/>
          </w:tcPr>
          <w:p w14:paraId="3594919E">
            <w:pPr>
              <w:pStyle w:val="219"/>
              <w:jc w:val="center"/>
              <w:rPr>
                <w:rFonts w:ascii="宋体" w:hAnsi="宋体" w:cs="宋体"/>
                <w:color w:val="auto"/>
                <w:highlight w:val="none"/>
              </w:rPr>
            </w:pPr>
            <w:r>
              <w:rPr>
                <w:rFonts w:hint="eastAsia" w:ascii="宋体" w:hAnsi="宋体" w:cs="宋体"/>
                <w:color w:val="auto"/>
                <w:highlight w:val="none"/>
              </w:rPr>
              <w:t>维修服务方案</w:t>
            </w:r>
          </w:p>
        </w:tc>
        <w:tc>
          <w:tcPr>
            <w:tcW w:w="425" w:type="pct"/>
            <w:tcBorders>
              <w:top w:val="single" w:color="000000" w:sz="4" w:space="0"/>
              <w:left w:val="single" w:color="000000" w:sz="4" w:space="0"/>
              <w:bottom w:val="single" w:color="000000" w:sz="4" w:space="0"/>
              <w:right w:val="single" w:color="000000" w:sz="4" w:space="0"/>
            </w:tcBorders>
            <w:vAlign w:val="center"/>
          </w:tcPr>
          <w:p w14:paraId="6B055E3E">
            <w:pPr>
              <w:pStyle w:val="219"/>
              <w:jc w:val="center"/>
              <w:rPr>
                <w:rFonts w:ascii="宋体" w:hAnsi="宋体" w:cs="宋体"/>
                <w:color w:val="auto"/>
                <w:highlight w:val="none"/>
              </w:rPr>
            </w:pPr>
            <w:r>
              <w:rPr>
                <w:rFonts w:hint="eastAsia" w:ascii="宋体" w:hAnsi="宋体" w:cs="宋体"/>
                <w:color w:val="auto"/>
                <w:highlight w:val="none"/>
              </w:rPr>
              <w:t>3</w:t>
            </w:r>
          </w:p>
        </w:tc>
        <w:tc>
          <w:tcPr>
            <w:tcW w:w="2725" w:type="pct"/>
            <w:tcBorders>
              <w:top w:val="single" w:color="000000" w:sz="4" w:space="0"/>
              <w:left w:val="single" w:color="000000" w:sz="4" w:space="0"/>
              <w:bottom w:val="single" w:color="000000" w:sz="4" w:space="0"/>
              <w:right w:val="single" w:color="000000" w:sz="4" w:space="0"/>
            </w:tcBorders>
            <w:vAlign w:val="center"/>
          </w:tcPr>
          <w:p w14:paraId="67EA95CE">
            <w:pPr>
              <w:pStyle w:val="219"/>
              <w:rPr>
                <w:rFonts w:ascii="宋体" w:hAnsi="宋体" w:cs="宋体"/>
                <w:color w:val="auto"/>
                <w:highlight w:val="none"/>
              </w:rPr>
            </w:pPr>
            <w:r>
              <w:rPr>
                <w:rFonts w:hint="eastAsia" w:ascii="宋体" w:hAnsi="宋体" w:cs="宋体"/>
                <w:color w:val="auto"/>
                <w:highlight w:val="none"/>
              </w:rPr>
              <w:t>对本项目提供维修服务方案。包括：</w:t>
            </w:r>
          </w:p>
          <w:p w14:paraId="2100AAE4">
            <w:pPr>
              <w:pStyle w:val="219"/>
              <w:rPr>
                <w:rFonts w:ascii="宋体" w:hAnsi="宋体" w:cs="宋体"/>
                <w:color w:val="auto"/>
                <w:highlight w:val="none"/>
              </w:rPr>
            </w:pPr>
            <w:r>
              <w:rPr>
                <w:rFonts w:hint="eastAsia" w:ascii="宋体" w:hAnsi="宋体" w:cs="宋体"/>
                <w:color w:val="auto"/>
                <w:highlight w:val="none"/>
              </w:rPr>
              <w:t>①服务内容及要求；</w:t>
            </w:r>
          </w:p>
          <w:p w14:paraId="7F14333A">
            <w:pPr>
              <w:pStyle w:val="219"/>
              <w:rPr>
                <w:rFonts w:ascii="宋体" w:hAnsi="宋体" w:cs="宋体"/>
                <w:color w:val="auto"/>
                <w:highlight w:val="none"/>
              </w:rPr>
            </w:pPr>
            <w:r>
              <w:rPr>
                <w:rFonts w:hint="eastAsia" w:ascii="宋体" w:hAnsi="宋体" w:cs="宋体"/>
                <w:color w:val="auto"/>
                <w:highlight w:val="none"/>
              </w:rPr>
              <w:t>②操作规程、规章制度等。</w:t>
            </w:r>
          </w:p>
          <w:p w14:paraId="326FF6A9">
            <w:pPr>
              <w:pStyle w:val="219"/>
              <w:rPr>
                <w:rFonts w:ascii="宋体" w:hAnsi="宋体" w:cs="宋体"/>
                <w:color w:val="auto"/>
                <w:highlight w:val="none"/>
              </w:rPr>
            </w:pPr>
            <w:r>
              <w:rPr>
                <w:rFonts w:hint="eastAsia" w:ascii="宋体" w:hAnsi="宋体" w:cs="宋体"/>
                <w:color w:val="auto"/>
                <w:highlight w:val="none"/>
              </w:rPr>
              <w:t>未提供或未完整提供①②项方案的不得分；</w:t>
            </w:r>
          </w:p>
          <w:p w14:paraId="6C908C7C">
            <w:pPr>
              <w:pStyle w:val="219"/>
              <w:rPr>
                <w:rFonts w:ascii="宋体" w:hAnsi="宋体" w:cs="宋体"/>
                <w:color w:val="auto"/>
                <w:highlight w:val="none"/>
              </w:rPr>
            </w:pPr>
            <w:r>
              <w:rPr>
                <w:rFonts w:hint="eastAsia" w:ascii="宋体" w:hAnsi="宋体" w:cs="宋体"/>
                <w:color w:val="auto"/>
                <w:highlight w:val="none"/>
              </w:rPr>
              <w:t>按上述①②项要求提供的方案不合理、不全面、不可行、没有针对的得1分；</w:t>
            </w:r>
          </w:p>
          <w:p w14:paraId="1C19ABB3">
            <w:pPr>
              <w:pStyle w:val="219"/>
              <w:rPr>
                <w:rFonts w:ascii="宋体" w:hAnsi="宋体" w:cs="宋体"/>
                <w:color w:val="auto"/>
                <w:highlight w:val="none"/>
              </w:rPr>
            </w:pPr>
            <w:r>
              <w:rPr>
                <w:rFonts w:hint="eastAsia" w:ascii="宋体" w:hAnsi="宋体" w:cs="宋体"/>
                <w:color w:val="auto"/>
                <w:highlight w:val="none"/>
              </w:rPr>
              <w:t>按上述①②项要求提供的方案较合理、较全面、基本可行、针对性较强的得2；</w:t>
            </w:r>
          </w:p>
          <w:p w14:paraId="2B2A1D24">
            <w:pPr>
              <w:pStyle w:val="219"/>
              <w:rPr>
                <w:rFonts w:ascii="宋体" w:hAnsi="宋体" w:cs="宋体"/>
                <w:color w:val="auto"/>
                <w:highlight w:val="none"/>
              </w:rPr>
            </w:pPr>
            <w:r>
              <w:rPr>
                <w:rFonts w:hint="eastAsia" w:ascii="宋体" w:hAnsi="宋体" w:cs="宋体"/>
                <w:color w:val="auto"/>
                <w:highlight w:val="none"/>
              </w:rPr>
              <w:t>按上述①②项要求提供的方案合理、全面、可行、针对性强的得3分。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0B9E76BE">
            <w:pPr>
              <w:pStyle w:val="219"/>
              <w:jc w:val="center"/>
              <w:rPr>
                <w:rFonts w:ascii="宋体" w:hAnsi="宋体" w:cs="宋体"/>
                <w:color w:val="auto"/>
                <w:highlight w:val="none"/>
                <w:lang w:bidi="en-US"/>
              </w:rPr>
            </w:pPr>
            <w:r>
              <w:rPr>
                <w:rFonts w:hint="eastAsia" w:ascii="宋体" w:hAnsi="宋体" w:cs="宋体"/>
                <w:color w:val="auto"/>
                <w:highlight w:val="none"/>
                <w:lang w:bidi="en-US"/>
              </w:rPr>
              <w:t>主观</w:t>
            </w:r>
          </w:p>
        </w:tc>
      </w:tr>
      <w:tr w14:paraId="546E9FE1">
        <w:tblPrEx>
          <w:tblCellMar>
            <w:top w:w="0" w:type="dxa"/>
            <w:left w:w="108" w:type="dxa"/>
            <w:bottom w:w="0" w:type="dxa"/>
            <w:right w:w="108" w:type="dxa"/>
          </w:tblCellMar>
        </w:tblPrEx>
        <w:trPr>
          <w:trHeight w:val="428"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7AA0A2AD">
            <w:pPr>
              <w:pStyle w:val="219"/>
              <w:jc w:val="center"/>
              <w:rPr>
                <w:rFonts w:ascii="宋体" w:hAnsi="宋体" w:cs="宋体"/>
                <w:color w:val="auto"/>
                <w:highlight w:val="none"/>
              </w:rPr>
            </w:pPr>
            <w:r>
              <w:rPr>
                <w:rFonts w:hint="eastAsia" w:ascii="宋体" w:hAnsi="宋体" w:cs="宋体"/>
                <w:color w:val="auto"/>
                <w:highlight w:val="none"/>
              </w:rPr>
              <w:t>3</w:t>
            </w:r>
            <w:r>
              <w:rPr>
                <w:rStyle w:val="321"/>
                <w:rFonts w:hint="eastAsia" w:ascii="宋体" w:hAnsi="宋体" w:cs="宋体"/>
                <w:color w:val="auto"/>
                <w:highlight w:val="none"/>
              </w:rPr>
              <w:t>.6</w:t>
            </w:r>
          </w:p>
        </w:tc>
        <w:tc>
          <w:tcPr>
            <w:tcW w:w="925" w:type="pct"/>
            <w:tcBorders>
              <w:top w:val="single" w:color="000000" w:sz="4" w:space="0"/>
              <w:left w:val="single" w:color="000000" w:sz="4" w:space="0"/>
              <w:bottom w:val="single" w:color="000000" w:sz="4" w:space="0"/>
              <w:right w:val="single" w:color="000000" w:sz="4" w:space="0"/>
            </w:tcBorders>
            <w:vAlign w:val="center"/>
          </w:tcPr>
          <w:p w14:paraId="2F6B75A6">
            <w:pPr>
              <w:pStyle w:val="219"/>
              <w:jc w:val="center"/>
              <w:rPr>
                <w:rFonts w:ascii="宋体" w:hAnsi="宋体" w:cs="宋体"/>
                <w:color w:val="auto"/>
                <w:highlight w:val="none"/>
              </w:rPr>
            </w:pPr>
            <w:r>
              <w:rPr>
                <w:rFonts w:hint="eastAsia" w:ascii="宋体" w:hAnsi="宋体" w:cs="宋体"/>
                <w:color w:val="auto"/>
                <w:highlight w:val="none"/>
              </w:rPr>
              <w:t>应急服务预案</w:t>
            </w:r>
          </w:p>
        </w:tc>
        <w:tc>
          <w:tcPr>
            <w:tcW w:w="425" w:type="pct"/>
            <w:tcBorders>
              <w:top w:val="single" w:color="000000" w:sz="4" w:space="0"/>
              <w:left w:val="single" w:color="000000" w:sz="4" w:space="0"/>
              <w:bottom w:val="single" w:color="000000" w:sz="4" w:space="0"/>
              <w:right w:val="single" w:color="000000" w:sz="4" w:space="0"/>
            </w:tcBorders>
            <w:vAlign w:val="center"/>
          </w:tcPr>
          <w:p w14:paraId="4529F039">
            <w:pPr>
              <w:pStyle w:val="219"/>
              <w:jc w:val="center"/>
              <w:rPr>
                <w:rFonts w:ascii="宋体" w:hAnsi="宋体" w:cs="宋体"/>
                <w:color w:val="auto"/>
                <w:highlight w:val="none"/>
              </w:rPr>
            </w:pPr>
            <w:r>
              <w:rPr>
                <w:rFonts w:hint="eastAsia" w:ascii="宋体" w:hAnsi="宋体" w:cs="宋体"/>
                <w:color w:val="auto"/>
                <w:highlight w:val="none"/>
              </w:rPr>
              <w:t>3</w:t>
            </w:r>
          </w:p>
        </w:tc>
        <w:tc>
          <w:tcPr>
            <w:tcW w:w="2725" w:type="pct"/>
            <w:tcBorders>
              <w:top w:val="single" w:color="000000" w:sz="4" w:space="0"/>
              <w:left w:val="single" w:color="000000" w:sz="4" w:space="0"/>
              <w:bottom w:val="single" w:color="000000" w:sz="4" w:space="0"/>
              <w:right w:val="single" w:color="000000" w:sz="4" w:space="0"/>
            </w:tcBorders>
            <w:vAlign w:val="center"/>
          </w:tcPr>
          <w:p w14:paraId="7836FC8E">
            <w:pPr>
              <w:pStyle w:val="219"/>
              <w:rPr>
                <w:rFonts w:ascii="宋体" w:hAnsi="宋体" w:cs="宋体"/>
                <w:color w:val="auto"/>
                <w:highlight w:val="none"/>
              </w:rPr>
            </w:pPr>
            <w:r>
              <w:rPr>
                <w:rFonts w:hint="eastAsia" w:ascii="宋体" w:hAnsi="宋体" w:cs="宋体"/>
                <w:color w:val="auto"/>
                <w:highlight w:val="none"/>
              </w:rPr>
              <w:t>对本项目提供应急服务预案。包括：</w:t>
            </w:r>
          </w:p>
          <w:p w14:paraId="50548CA3">
            <w:pPr>
              <w:pStyle w:val="219"/>
              <w:rPr>
                <w:rFonts w:ascii="宋体" w:hAnsi="宋体" w:cs="宋体"/>
                <w:color w:val="auto"/>
                <w:highlight w:val="none"/>
              </w:rPr>
            </w:pPr>
            <w:r>
              <w:rPr>
                <w:rFonts w:hint="eastAsia" w:ascii="宋体" w:hAnsi="宋体" w:cs="宋体"/>
                <w:color w:val="auto"/>
                <w:highlight w:val="none"/>
              </w:rPr>
              <w:t>①有建立应急突发情况应对处理工作机构；</w:t>
            </w:r>
          </w:p>
          <w:p w14:paraId="009759E4">
            <w:pPr>
              <w:pStyle w:val="219"/>
              <w:rPr>
                <w:rFonts w:ascii="宋体" w:hAnsi="宋体" w:cs="宋体"/>
                <w:color w:val="auto"/>
                <w:highlight w:val="none"/>
              </w:rPr>
            </w:pPr>
            <w:r>
              <w:rPr>
                <w:rFonts w:hint="eastAsia" w:ascii="宋体" w:hAnsi="宋体" w:cs="宋体"/>
                <w:color w:val="auto"/>
                <w:highlight w:val="none"/>
              </w:rPr>
              <w:t>②提供疫情防控、断水断电、极端天气、自然灾害等突发应急情况的相关工作预案。</w:t>
            </w:r>
          </w:p>
          <w:p w14:paraId="4DD24D1C">
            <w:pPr>
              <w:pStyle w:val="219"/>
              <w:rPr>
                <w:rFonts w:ascii="宋体" w:hAnsi="宋体" w:cs="宋体"/>
                <w:color w:val="auto"/>
                <w:highlight w:val="none"/>
              </w:rPr>
            </w:pPr>
            <w:r>
              <w:rPr>
                <w:rFonts w:hint="eastAsia" w:ascii="宋体" w:hAnsi="宋体" w:cs="宋体"/>
                <w:color w:val="auto"/>
                <w:highlight w:val="none"/>
              </w:rPr>
              <w:t>未提供或未完整提供①②项预案的不得分；</w:t>
            </w:r>
          </w:p>
          <w:p w14:paraId="5B357150">
            <w:pPr>
              <w:pStyle w:val="219"/>
              <w:rPr>
                <w:rFonts w:ascii="宋体" w:hAnsi="宋体" w:cs="宋体"/>
                <w:color w:val="auto"/>
                <w:highlight w:val="none"/>
              </w:rPr>
            </w:pPr>
            <w:r>
              <w:rPr>
                <w:rFonts w:hint="eastAsia" w:ascii="宋体" w:hAnsi="宋体" w:cs="宋体"/>
                <w:color w:val="auto"/>
                <w:highlight w:val="none"/>
              </w:rPr>
              <w:t>按上述①②项要求提供的预案不合理、不全面、不可行、没有针对的得1分；</w:t>
            </w:r>
          </w:p>
          <w:p w14:paraId="0953FE3C">
            <w:pPr>
              <w:pStyle w:val="219"/>
              <w:rPr>
                <w:rFonts w:ascii="宋体" w:hAnsi="宋体" w:cs="宋体"/>
                <w:color w:val="auto"/>
                <w:highlight w:val="none"/>
              </w:rPr>
            </w:pPr>
            <w:r>
              <w:rPr>
                <w:rFonts w:hint="eastAsia" w:ascii="宋体" w:hAnsi="宋体" w:cs="宋体"/>
                <w:color w:val="auto"/>
                <w:highlight w:val="none"/>
              </w:rPr>
              <w:t>按上述①②项要求提供的预案较合理、较全面、基本可行、针对性较强的得2；</w:t>
            </w:r>
          </w:p>
          <w:p w14:paraId="1DF0CB37">
            <w:pPr>
              <w:pStyle w:val="219"/>
              <w:rPr>
                <w:rFonts w:ascii="宋体" w:hAnsi="宋体" w:cs="宋体"/>
                <w:color w:val="auto"/>
                <w:highlight w:val="none"/>
              </w:rPr>
            </w:pPr>
            <w:r>
              <w:rPr>
                <w:rFonts w:hint="eastAsia" w:ascii="宋体" w:hAnsi="宋体" w:cs="宋体"/>
                <w:color w:val="auto"/>
                <w:highlight w:val="none"/>
              </w:rPr>
              <w:t>按上述①②项要求提供的预案合理、全面、可行、针对性强的得3分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3FEBDD17">
            <w:pPr>
              <w:pStyle w:val="219"/>
              <w:jc w:val="center"/>
              <w:rPr>
                <w:rFonts w:ascii="宋体" w:hAnsi="宋体" w:cs="宋体"/>
                <w:color w:val="auto"/>
                <w:highlight w:val="none"/>
                <w:lang w:bidi="en-US"/>
              </w:rPr>
            </w:pPr>
            <w:r>
              <w:rPr>
                <w:rFonts w:hint="eastAsia" w:ascii="宋体" w:hAnsi="宋体" w:cs="宋体"/>
                <w:color w:val="auto"/>
                <w:highlight w:val="none"/>
                <w:lang w:bidi="en-US"/>
              </w:rPr>
              <w:t>主观</w:t>
            </w:r>
          </w:p>
        </w:tc>
      </w:tr>
      <w:tr w14:paraId="2BEBF96A">
        <w:tblPrEx>
          <w:tblCellMar>
            <w:top w:w="0" w:type="dxa"/>
            <w:left w:w="108" w:type="dxa"/>
            <w:bottom w:w="0" w:type="dxa"/>
            <w:right w:w="108" w:type="dxa"/>
          </w:tblCellMar>
        </w:tblPrEx>
        <w:trPr>
          <w:trHeight w:val="828" w:hRule="atLeast"/>
        </w:trPr>
        <w:tc>
          <w:tcPr>
            <w:tcW w:w="390" w:type="pct"/>
            <w:tcBorders>
              <w:top w:val="single" w:color="000000" w:sz="4" w:space="0"/>
              <w:left w:val="single" w:color="000000" w:sz="4" w:space="0"/>
              <w:bottom w:val="single" w:color="000000" w:sz="4" w:space="0"/>
              <w:right w:val="single" w:color="000000" w:sz="4" w:space="0"/>
            </w:tcBorders>
            <w:vAlign w:val="center"/>
          </w:tcPr>
          <w:p w14:paraId="1A127E1B">
            <w:pPr>
              <w:pStyle w:val="219"/>
              <w:jc w:val="center"/>
              <w:rPr>
                <w:rFonts w:ascii="宋体" w:hAnsi="宋体" w:cs="宋体"/>
                <w:color w:val="auto"/>
                <w:highlight w:val="none"/>
              </w:rPr>
            </w:pPr>
            <w:r>
              <w:rPr>
                <w:rFonts w:hint="eastAsia" w:ascii="宋体" w:hAnsi="宋体" w:cs="宋体"/>
                <w:color w:val="auto"/>
                <w:highlight w:val="none"/>
              </w:rPr>
              <w:t>3</w:t>
            </w:r>
            <w:r>
              <w:rPr>
                <w:rStyle w:val="321"/>
                <w:rFonts w:hint="eastAsia" w:ascii="宋体" w:hAnsi="宋体" w:cs="宋体"/>
                <w:color w:val="auto"/>
                <w:highlight w:val="none"/>
              </w:rPr>
              <w:t>.7</w:t>
            </w:r>
          </w:p>
        </w:tc>
        <w:tc>
          <w:tcPr>
            <w:tcW w:w="925" w:type="pct"/>
            <w:tcBorders>
              <w:top w:val="single" w:color="000000" w:sz="4" w:space="0"/>
              <w:left w:val="single" w:color="000000" w:sz="4" w:space="0"/>
              <w:bottom w:val="single" w:color="000000" w:sz="4" w:space="0"/>
              <w:right w:val="single" w:color="000000" w:sz="4" w:space="0"/>
            </w:tcBorders>
            <w:vAlign w:val="center"/>
          </w:tcPr>
          <w:p w14:paraId="5AA9FE05">
            <w:pPr>
              <w:pStyle w:val="219"/>
              <w:jc w:val="center"/>
              <w:rPr>
                <w:rFonts w:ascii="宋体" w:hAnsi="宋体" w:cs="宋体"/>
                <w:color w:val="auto"/>
                <w:highlight w:val="none"/>
              </w:rPr>
            </w:pPr>
            <w:r>
              <w:rPr>
                <w:rFonts w:hint="eastAsia" w:ascii="宋体" w:hAnsi="宋体" w:cs="宋体"/>
                <w:color w:val="auto"/>
                <w:highlight w:val="none"/>
              </w:rPr>
              <w:t>特色管理服务</w:t>
            </w:r>
          </w:p>
        </w:tc>
        <w:tc>
          <w:tcPr>
            <w:tcW w:w="425" w:type="pct"/>
            <w:tcBorders>
              <w:top w:val="single" w:color="000000" w:sz="4" w:space="0"/>
              <w:left w:val="single" w:color="000000" w:sz="4" w:space="0"/>
              <w:bottom w:val="single" w:color="000000" w:sz="4" w:space="0"/>
              <w:right w:val="single" w:color="000000" w:sz="4" w:space="0"/>
            </w:tcBorders>
            <w:vAlign w:val="center"/>
          </w:tcPr>
          <w:p w14:paraId="772D4C4D">
            <w:pPr>
              <w:pStyle w:val="219"/>
              <w:jc w:val="center"/>
              <w:rPr>
                <w:rFonts w:ascii="宋体" w:hAnsi="宋体" w:cs="宋体"/>
                <w:color w:val="auto"/>
                <w:highlight w:val="none"/>
              </w:rPr>
            </w:pPr>
            <w:r>
              <w:rPr>
                <w:rFonts w:hint="eastAsia" w:ascii="宋体" w:hAnsi="宋体" w:cs="宋体"/>
                <w:color w:val="auto"/>
                <w:highlight w:val="none"/>
              </w:rPr>
              <w:t>3</w:t>
            </w:r>
          </w:p>
        </w:tc>
        <w:tc>
          <w:tcPr>
            <w:tcW w:w="2725" w:type="pct"/>
            <w:tcBorders>
              <w:top w:val="single" w:color="000000" w:sz="4" w:space="0"/>
              <w:left w:val="single" w:color="000000" w:sz="4" w:space="0"/>
              <w:bottom w:val="single" w:color="000000" w:sz="4" w:space="0"/>
              <w:right w:val="single" w:color="000000" w:sz="4" w:space="0"/>
            </w:tcBorders>
            <w:vAlign w:val="center"/>
          </w:tcPr>
          <w:p w14:paraId="4A168769">
            <w:pPr>
              <w:pStyle w:val="219"/>
              <w:rPr>
                <w:rFonts w:ascii="宋体" w:hAnsi="宋体" w:cs="宋体"/>
                <w:color w:val="auto"/>
                <w:highlight w:val="none"/>
              </w:rPr>
            </w:pPr>
            <w:r>
              <w:rPr>
                <w:rFonts w:hint="eastAsia" w:ascii="宋体" w:hAnsi="宋体" w:cs="宋体"/>
                <w:color w:val="auto"/>
                <w:highlight w:val="none"/>
              </w:rPr>
              <w:t>在满足项目需求的基础上，每提出一个优于项目需求或项目需求中未要求但与项目需求相关的服务举措的，有1条得1分，最多得3分。</w:t>
            </w:r>
          </w:p>
        </w:tc>
        <w:tc>
          <w:tcPr>
            <w:tcW w:w="533" w:type="pct"/>
            <w:gridSpan w:val="2"/>
            <w:tcBorders>
              <w:top w:val="single" w:color="000000" w:sz="4" w:space="0"/>
              <w:left w:val="single" w:color="000000" w:sz="4" w:space="0"/>
              <w:bottom w:val="single" w:color="000000" w:sz="4" w:space="0"/>
              <w:right w:val="single" w:color="000000" w:sz="4" w:space="0"/>
            </w:tcBorders>
            <w:vAlign w:val="center"/>
          </w:tcPr>
          <w:p w14:paraId="6CEBCC54">
            <w:pPr>
              <w:pStyle w:val="219"/>
              <w:jc w:val="center"/>
              <w:rPr>
                <w:rFonts w:ascii="宋体" w:hAnsi="宋体" w:cs="宋体"/>
                <w:color w:val="auto"/>
                <w:highlight w:val="none"/>
              </w:rPr>
            </w:pPr>
            <w:r>
              <w:rPr>
                <w:rFonts w:hint="eastAsia" w:ascii="宋体" w:hAnsi="宋体" w:cs="宋体"/>
                <w:color w:val="auto"/>
                <w:highlight w:val="none"/>
              </w:rPr>
              <w:t>客观</w:t>
            </w:r>
          </w:p>
        </w:tc>
      </w:tr>
    </w:tbl>
    <w:p w14:paraId="1D683F2F">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2、价格标评审：10分</w:t>
      </w:r>
    </w:p>
    <w:p w14:paraId="336C5EF3">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价格分统一采用低价优先法计算，即满足磋商文件要求且最后的报价最低的供应商的价格为磋商基准价，其价格分为满分。其他供应商的价格分统一按照下列公式计算：</w:t>
      </w:r>
    </w:p>
    <w:p w14:paraId="7208A0DE">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磋商报价得分=（磋商基准价/最后磋商报价）×10%×100</w:t>
      </w:r>
    </w:p>
    <w:p w14:paraId="245FC048">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注：评审过程中不剔除报价中的最高或最低报价，分值四舍五入保留小数点后两位。</w:t>
      </w:r>
    </w:p>
    <w:p w14:paraId="7C072099">
      <w:pPr>
        <w:autoSpaceDE w:val="0"/>
        <w:autoSpaceDN w:val="0"/>
        <w:adjustRightInd w:val="0"/>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3、评审过程异常低价的审查</w:t>
      </w:r>
    </w:p>
    <w:p w14:paraId="36F70410">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（1）评审过程中出现下列情形之一的，磋商小组应当启动异常低价投标（响应）审查程序：</w:t>
      </w:r>
    </w:p>
    <w:p w14:paraId="05ADDB18">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①投标（响应）报价低于采购项目预算50%的，即投标（响应）报价&lt;采购项目预算×50%；</w:t>
      </w:r>
    </w:p>
    <w:p w14:paraId="4B6E414E">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②投标（响应）报价低于采购项目最高限价45%的，即投标（响应）报价&lt;采购项目最高限价×45%；</w:t>
      </w:r>
    </w:p>
    <w:p w14:paraId="7E84490B">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③磋商小组认定的供应商报价过低、有可能影响产品质量或者不能诚信履约的其他情形。</w:t>
      </w:r>
    </w:p>
    <w:p w14:paraId="44C85FC5">
      <w:pPr>
        <w:autoSpaceDE w:val="0"/>
        <w:autoSpaceDN w:val="0"/>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（2）启动异常低价投标（响应）审查</w:t>
      </w:r>
    </w:p>
    <w:p w14:paraId="67CE4B26">
      <w:pPr>
        <w:spacing w:line="360" w:lineRule="auto"/>
        <w:ind w:firstLine="480"/>
        <w:jc w:val="left"/>
        <w:rPr>
          <w:rFonts w:ascii="宋体" w:hAnsi="宋体" w:cs="宋体"/>
          <w:bCs/>
          <w:color w:val="auto"/>
          <w:sz w:val="24"/>
          <w:szCs w:val="24"/>
          <w:highlight w:val="none"/>
        </w:rPr>
      </w:pPr>
      <w:r>
        <w:rPr>
          <w:rFonts w:hint="eastAsia" w:ascii="宋体" w:hAnsi="宋体" w:cs="宋体"/>
          <w:color w:val="auto"/>
          <w:sz w:val="24"/>
          <w:highlight w:val="none"/>
        </w:rPr>
        <w:t>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14:paraId="779F2DE9">
      <w:pPr>
        <w:spacing w:line="360" w:lineRule="auto"/>
        <w:ind w:firstLine="482"/>
        <w:rPr>
          <w:rStyle w:val="265"/>
          <w:rFonts w:ascii="宋体" w:hAnsi="宋体" w:cs="宋体"/>
          <w:color w:val="auto"/>
          <w:highlight w:val="none"/>
        </w:rPr>
      </w:pPr>
      <w:r>
        <w:rPr>
          <w:rFonts w:hint="eastAsia" w:ascii="宋体" w:hAnsi="宋体" w:cs="宋体"/>
          <w:b/>
          <w:bCs/>
          <w:color w:val="auto"/>
          <w:sz w:val="24"/>
          <w:szCs w:val="24"/>
          <w:highlight w:val="none"/>
        </w:rPr>
        <w:t>4、</w:t>
      </w:r>
      <w:r>
        <w:rPr>
          <w:rFonts w:hint="eastAsia" w:ascii="宋体" w:hAnsi="宋体" w:cs="宋体"/>
          <w:b/>
          <w:color w:val="auto"/>
          <w:sz w:val="24"/>
          <w:szCs w:val="24"/>
          <w:highlight w:val="none"/>
        </w:rPr>
        <w:t>确定成交供应商</w:t>
      </w:r>
    </w:p>
    <w:p w14:paraId="6EEBC5BC">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（1）对评委的评分计取平均值后（除价格分外）进行统计汇总，计算出每个供应商的得分，加上价格得分即为每个供应商的综合得分。</w:t>
      </w:r>
    </w:p>
    <w:p w14:paraId="3845EE38">
      <w:pPr>
        <w:spacing w:line="360" w:lineRule="auto"/>
        <w:ind w:firstLine="480"/>
        <w:jc w:val="left"/>
        <w:rPr>
          <w:rFonts w:ascii="宋体" w:hAnsi="宋体" w:cs="宋体"/>
          <w:color w:val="auto"/>
          <w:sz w:val="24"/>
          <w:szCs w:val="21"/>
          <w:highlight w:val="none"/>
        </w:rPr>
      </w:pPr>
      <w:r>
        <w:rPr>
          <w:rFonts w:hint="eastAsia" w:ascii="宋体" w:hAnsi="宋体" w:cs="宋体"/>
          <w:color w:val="auto"/>
          <w:sz w:val="24"/>
          <w:szCs w:val="21"/>
          <w:highlight w:val="none"/>
        </w:rPr>
        <w:t>（2）评标委员会将向采购人推荐评标最后综合得分最高的供应商为成交候选人。</w:t>
      </w:r>
    </w:p>
    <w:p w14:paraId="75D00F8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1"/>
          <w:highlight w:val="none"/>
        </w:rPr>
        <w:t>（3）采用综合评分法，即在满足磋商文件</w:t>
      </w:r>
      <w:r>
        <w:rPr>
          <w:rFonts w:hint="eastAsia" w:ascii="宋体" w:hAnsi="宋体" w:cs="宋体"/>
          <w:color w:val="auto"/>
          <w:sz w:val="24"/>
          <w:szCs w:val="24"/>
          <w:highlight w:val="none"/>
        </w:rPr>
        <w:t>实质性要求前提下，按照磋商文件中规定的评分标准和各项因素进行综合评审后，以评标总得分最高的供应商作为本项目的成交候选人。综合评分相等的，以报价低的优先；报价也相等的，管理及服务方案得分高的优先；技术方案得分也相等的，项目运营管理整体设想得分高的优先。</w:t>
      </w:r>
    </w:p>
    <w:p w14:paraId="23BA50B0">
      <w:pPr>
        <w:spacing w:line="360" w:lineRule="auto"/>
        <w:ind w:firstLine="480"/>
        <w:rPr>
          <w:rFonts w:ascii="宋体" w:hAnsi="宋体" w:cs="宋体"/>
          <w:i/>
          <w:iCs/>
          <w:color w:val="auto"/>
          <w:sz w:val="24"/>
          <w:szCs w:val="24"/>
          <w:highlight w:val="none"/>
        </w:rPr>
      </w:pPr>
      <w:r>
        <w:rPr>
          <w:rFonts w:hint="eastAsia" w:ascii="宋体" w:hAnsi="宋体" w:cs="宋体"/>
          <w:color w:val="auto"/>
          <w:sz w:val="24"/>
          <w:szCs w:val="24"/>
          <w:highlight w:val="none"/>
        </w:rPr>
        <w:t>（4）成交供应商放弃成交，因不可抗力提出不能履行合同，或者磋商文件规定应当提交履约保证金而在规定期限内未能提交的，采购人将按规定取消成交供应商资格</w:t>
      </w:r>
      <w:r>
        <w:rPr>
          <w:rFonts w:hint="eastAsia" w:ascii="宋体" w:hAnsi="宋体" w:cs="宋体"/>
          <w:i/>
          <w:iCs/>
          <w:color w:val="auto"/>
          <w:sz w:val="24"/>
          <w:szCs w:val="24"/>
          <w:highlight w:val="none"/>
        </w:rPr>
        <w:t>。</w:t>
      </w:r>
    </w:p>
    <w:p w14:paraId="5B8F9576">
      <w:pPr>
        <w:spacing w:line="360" w:lineRule="auto"/>
        <w:ind w:firstLine="482"/>
        <w:rPr>
          <w:rFonts w:ascii="宋体" w:hAnsi="宋体" w:cs="宋体"/>
          <w:b/>
          <w:color w:val="auto"/>
          <w:sz w:val="24"/>
          <w:szCs w:val="24"/>
          <w:highlight w:val="none"/>
          <w:lang w:val="zh-CN"/>
        </w:rPr>
      </w:pPr>
      <w:r>
        <w:rPr>
          <w:rFonts w:hint="eastAsia" w:ascii="宋体" w:hAnsi="宋体" w:cs="宋体"/>
          <w:b/>
          <w:color w:val="auto"/>
          <w:sz w:val="24"/>
          <w:szCs w:val="24"/>
          <w:highlight w:val="none"/>
        </w:rPr>
        <w:t>三</w:t>
      </w:r>
      <w:r>
        <w:rPr>
          <w:rFonts w:hint="eastAsia" w:ascii="宋体" w:hAnsi="宋体" w:cs="宋体"/>
          <w:b/>
          <w:color w:val="auto"/>
          <w:sz w:val="24"/>
          <w:szCs w:val="24"/>
          <w:highlight w:val="none"/>
          <w:lang w:val="zh-CN"/>
        </w:rPr>
        <w:t>、成交通知</w:t>
      </w:r>
    </w:p>
    <w:p w14:paraId="0D43C46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成交结果在江苏政府采购网公告，公告期限为1个工作日。《成交通知书》一经发出，采购人改变成交结果，或者成交供应商放弃成交的，各自承担相应的法律责任。《成交通知书》是采购合同的组成部分。</w:t>
      </w:r>
    </w:p>
    <w:p w14:paraId="5B73CE3F">
      <w:pPr>
        <w:keepNext/>
        <w:jc w:val="center"/>
        <w:outlineLvl w:val="0"/>
        <w:rPr>
          <w:rFonts w:ascii="宋体" w:hAnsi="宋体" w:cs="宋体"/>
          <w:bCs/>
          <w:color w:val="auto"/>
          <w:sz w:val="44"/>
          <w:szCs w:val="28"/>
          <w:highlight w:val="none"/>
        </w:rPr>
      </w:pPr>
      <w:r>
        <w:rPr>
          <w:rFonts w:hint="eastAsia" w:ascii="宋体" w:hAnsi="宋体" w:cs="宋体"/>
          <w:bCs/>
          <w:color w:val="auto"/>
          <w:sz w:val="44"/>
          <w:szCs w:val="28"/>
          <w:highlight w:val="none"/>
        </w:rPr>
        <w:br w:type="page" w:clear="all"/>
      </w:r>
      <w:r>
        <w:rPr>
          <w:rFonts w:hint="eastAsia" w:ascii="宋体" w:hAnsi="宋体" w:cs="宋体"/>
          <w:bCs/>
          <w:color w:val="auto"/>
          <w:sz w:val="44"/>
          <w:szCs w:val="28"/>
          <w:highlight w:val="none"/>
        </w:rPr>
        <w:t xml:space="preserve">第六章  </w:t>
      </w:r>
      <w:bookmarkEnd w:id="187"/>
      <w:bookmarkEnd w:id="188"/>
      <w:bookmarkEnd w:id="201"/>
      <w:r>
        <w:rPr>
          <w:rFonts w:hint="eastAsia" w:ascii="宋体" w:hAnsi="宋体" w:cs="宋体"/>
          <w:bCs/>
          <w:color w:val="auto"/>
          <w:sz w:val="44"/>
          <w:szCs w:val="28"/>
          <w:highlight w:val="none"/>
        </w:rPr>
        <w:t xml:space="preserve">响应文件格式 </w:t>
      </w:r>
    </w:p>
    <w:p w14:paraId="7F30D944">
      <w:pPr>
        <w:jc w:val="center"/>
        <w:rPr>
          <w:rFonts w:ascii="宋体" w:hAnsi="宋体" w:cs="宋体"/>
          <w:b/>
          <w:color w:val="auto"/>
          <w:sz w:val="72"/>
          <w:szCs w:val="21"/>
          <w:highlight w:val="none"/>
        </w:rPr>
      </w:pPr>
      <w:bookmarkStart w:id="202" w:name="_Hlt26955039"/>
      <w:bookmarkEnd w:id="202"/>
      <w:bookmarkStart w:id="203" w:name="_Hlt26671244"/>
      <w:bookmarkEnd w:id="203"/>
      <w:bookmarkStart w:id="204" w:name="_Toc26554094"/>
      <w:bookmarkStart w:id="205" w:name="_Toc49090576"/>
      <w:bookmarkStart w:id="206" w:name="_Toc120614282"/>
    </w:p>
    <w:p w14:paraId="6DD5CE23">
      <w:pPr>
        <w:jc w:val="center"/>
        <w:rPr>
          <w:rFonts w:ascii="宋体" w:hAnsi="宋体" w:cs="宋体"/>
          <w:b/>
          <w:color w:val="auto"/>
          <w:sz w:val="72"/>
          <w:szCs w:val="21"/>
          <w:highlight w:val="none"/>
        </w:rPr>
      </w:pPr>
      <w:r>
        <w:rPr>
          <w:rFonts w:hint="eastAsia" w:ascii="宋体" w:hAnsi="宋体" w:cs="宋体"/>
          <w:b/>
          <w:color w:val="auto"/>
          <w:sz w:val="72"/>
          <w:szCs w:val="21"/>
          <w:highlight w:val="none"/>
        </w:rPr>
        <w:t>响  应  文  件</w:t>
      </w:r>
    </w:p>
    <w:p w14:paraId="7F044756">
      <w:pPr>
        <w:jc w:val="center"/>
        <w:rPr>
          <w:rFonts w:ascii="宋体" w:hAnsi="宋体" w:cs="宋体"/>
          <w:b/>
          <w:color w:val="auto"/>
          <w:sz w:val="72"/>
          <w:szCs w:val="21"/>
          <w:highlight w:val="none"/>
        </w:rPr>
      </w:pPr>
    </w:p>
    <w:p w14:paraId="6796A448">
      <w:pPr>
        <w:jc w:val="center"/>
        <w:rPr>
          <w:rFonts w:ascii="宋体" w:hAnsi="宋体" w:cs="宋体"/>
          <w:b/>
          <w:color w:val="auto"/>
          <w:sz w:val="72"/>
          <w:szCs w:val="21"/>
          <w:highlight w:val="none"/>
        </w:rPr>
      </w:pPr>
    </w:p>
    <w:p w14:paraId="3E4EA8E7">
      <w:pPr>
        <w:jc w:val="center"/>
        <w:rPr>
          <w:rFonts w:ascii="宋体" w:hAnsi="宋体" w:cs="宋体"/>
          <w:b/>
          <w:color w:val="auto"/>
          <w:sz w:val="36"/>
          <w:szCs w:val="21"/>
          <w:highlight w:val="none"/>
        </w:rPr>
      </w:pPr>
    </w:p>
    <w:p w14:paraId="6B9F51AD">
      <w:pPr>
        <w:jc w:val="center"/>
        <w:rPr>
          <w:rFonts w:ascii="宋体" w:hAnsi="宋体" w:cs="宋体"/>
          <w:b/>
          <w:color w:val="auto"/>
          <w:sz w:val="36"/>
          <w:szCs w:val="21"/>
          <w:highlight w:val="none"/>
        </w:rPr>
      </w:pPr>
    </w:p>
    <w:p w14:paraId="3A596FF7">
      <w:pPr>
        <w:jc w:val="center"/>
        <w:rPr>
          <w:rFonts w:ascii="宋体" w:hAnsi="宋体" w:cs="宋体"/>
          <w:b/>
          <w:color w:val="auto"/>
          <w:sz w:val="36"/>
          <w:szCs w:val="21"/>
          <w:highlight w:val="none"/>
        </w:rPr>
      </w:pPr>
    </w:p>
    <w:p w14:paraId="5E784E72">
      <w:pPr>
        <w:ind w:firstLine="1084"/>
        <w:rPr>
          <w:rFonts w:ascii="宋体" w:hAnsi="宋体" w:cs="宋体"/>
          <w:b/>
          <w:color w:val="auto"/>
          <w:sz w:val="36"/>
          <w:szCs w:val="21"/>
          <w:highlight w:val="none"/>
        </w:rPr>
      </w:pPr>
      <w:r>
        <w:rPr>
          <w:rFonts w:hint="eastAsia" w:ascii="宋体" w:hAnsi="宋体" w:cs="宋体"/>
          <w:b/>
          <w:color w:val="auto"/>
          <w:sz w:val="36"/>
          <w:szCs w:val="21"/>
          <w:highlight w:val="none"/>
        </w:rPr>
        <w:t>项 目 名 称：</w:t>
      </w:r>
      <w:r>
        <w:rPr>
          <w:rFonts w:hint="eastAsia" w:ascii="宋体" w:hAnsi="宋体" w:cs="宋体"/>
          <w:b/>
          <w:color w:val="auto"/>
          <w:sz w:val="36"/>
          <w:szCs w:val="21"/>
          <w:highlight w:val="none"/>
          <w:u w:val="single"/>
        </w:rPr>
        <w:t xml:space="preserve">               </w:t>
      </w:r>
    </w:p>
    <w:p w14:paraId="0AD0BC01">
      <w:pPr>
        <w:ind w:firstLine="1084"/>
        <w:rPr>
          <w:rFonts w:ascii="宋体" w:hAnsi="宋体" w:cs="宋体"/>
          <w:b/>
          <w:color w:val="auto"/>
          <w:sz w:val="36"/>
          <w:szCs w:val="21"/>
          <w:highlight w:val="none"/>
          <w:u w:val="single"/>
        </w:rPr>
      </w:pPr>
      <w:r>
        <w:rPr>
          <w:rFonts w:hint="eastAsia" w:ascii="宋体" w:hAnsi="宋体" w:cs="宋体"/>
          <w:b/>
          <w:color w:val="auto"/>
          <w:sz w:val="36"/>
          <w:szCs w:val="21"/>
          <w:highlight w:val="none"/>
        </w:rPr>
        <w:t>项 目 编 号：</w:t>
      </w:r>
      <w:r>
        <w:rPr>
          <w:rFonts w:hint="eastAsia" w:ascii="宋体" w:hAnsi="宋体" w:cs="宋体"/>
          <w:b/>
          <w:color w:val="auto"/>
          <w:sz w:val="36"/>
          <w:szCs w:val="21"/>
          <w:highlight w:val="none"/>
          <w:u w:val="single"/>
        </w:rPr>
        <w:t xml:space="preserve">               </w:t>
      </w:r>
    </w:p>
    <w:p w14:paraId="2611471B">
      <w:pPr>
        <w:rPr>
          <w:rFonts w:ascii="宋体" w:hAnsi="宋体" w:cs="宋体"/>
          <w:b/>
          <w:color w:val="auto"/>
          <w:sz w:val="36"/>
          <w:szCs w:val="21"/>
          <w:highlight w:val="none"/>
          <w:u w:val="single"/>
        </w:rPr>
      </w:pPr>
      <w:r>
        <w:rPr>
          <w:rFonts w:hint="eastAsia" w:ascii="宋体" w:hAnsi="宋体" w:cs="宋体"/>
          <w:b/>
          <w:color w:val="auto"/>
          <w:sz w:val="36"/>
          <w:szCs w:val="21"/>
          <w:highlight w:val="none"/>
        </w:rPr>
        <w:t xml:space="preserve">      供应商名称 ：</w:t>
      </w:r>
      <w:r>
        <w:rPr>
          <w:rFonts w:hint="eastAsia" w:ascii="宋体" w:hAnsi="宋体" w:cs="宋体"/>
          <w:b/>
          <w:color w:val="auto"/>
          <w:sz w:val="36"/>
          <w:szCs w:val="21"/>
          <w:highlight w:val="none"/>
          <w:u w:val="single"/>
        </w:rPr>
        <w:t>（加盖CA电子公章）</w:t>
      </w:r>
    </w:p>
    <w:p w14:paraId="7DAEC626">
      <w:pPr>
        <w:rPr>
          <w:rFonts w:ascii="宋体" w:hAnsi="宋体" w:cs="宋体"/>
          <w:b/>
          <w:color w:val="auto"/>
          <w:sz w:val="36"/>
          <w:szCs w:val="21"/>
          <w:highlight w:val="none"/>
          <w:u w:val="single"/>
        </w:rPr>
      </w:pPr>
      <w:r>
        <w:rPr>
          <w:rFonts w:hint="eastAsia" w:ascii="宋体" w:hAnsi="宋体" w:cs="宋体"/>
          <w:b/>
          <w:color w:val="auto"/>
          <w:sz w:val="36"/>
          <w:szCs w:val="21"/>
          <w:highlight w:val="none"/>
        </w:rPr>
        <w:t xml:space="preserve">      日      期 ：</w:t>
      </w:r>
      <w:r>
        <w:rPr>
          <w:rFonts w:hint="eastAsia" w:ascii="宋体" w:hAnsi="宋体" w:cs="宋体"/>
          <w:b/>
          <w:color w:val="auto"/>
          <w:sz w:val="36"/>
          <w:szCs w:val="21"/>
          <w:highlight w:val="none"/>
          <w:u w:val="single"/>
        </w:rPr>
        <w:t xml:space="preserve">               </w:t>
      </w:r>
    </w:p>
    <w:p w14:paraId="62D9719F">
      <w:pPr>
        <w:spacing w:line="440" w:lineRule="exact"/>
        <w:jc w:val="center"/>
        <w:rPr>
          <w:rFonts w:ascii="宋体" w:hAnsi="宋体" w:cs="宋体"/>
          <w:b/>
          <w:bCs/>
          <w:color w:val="auto"/>
          <w:sz w:val="32"/>
          <w:szCs w:val="32"/>
          <w:highlight w:val="none"/>
        </w:rPr>
      </w:pPr>
    </w:p>
    <w:p w14:paraId="1EBC8EAB">
      <w:pPr>
        <w:spacing w:line="440" w:lineRule="exact"/>
        <w:rPr>
          <w:rFonts w:ascii="宋体" w:hAnsi="宋体" w:cs="宋体"/>
          <w:color w:val="auto"/>
          <w:szCs w:val="21"/>
          <w:highlight w:val="none"/>
        </w:rPr>
      </w:pPr>
    </w:p>
    <w:p w14:paraId="4392B991">
      <w:pPr>
        <w:jc w:val="center"/>
        <w:rPr>
          <w:rFonts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rPr>
          <w:rFonts w:hint="eastAsia" w:ascii="宋体" w:hAnsi="宋体" w:cs="宋体"/>
          <w:b/>
          <w:bCs/>
          <w:color w:val="auto"/>
          <w:sz w:val="32"/>
          <w:szCs w:val="32"/>
          <w:highlight w:val="none"/>
        </w:rPr>
        <w:t>响应文件目录</w:t>
      </w:r>
    </w:p>
    <w:bookmarkEnd w:id="177"/>
    <w:bookmarkEnd w:id="178"/>
    <w:bookmarkEnd w:id="204"/>
    <w:bookmarkEnd w:id="205"/>
    <w:bookmarkEnd w:id="206"/>
    <w:p w14:paraId="12927243">
      <w:pPr>
        <w:spacing w:line="440" w:lineRule="exact"/>
        <w:ind w:firstLine="643"/>
        <w:rPr>
          <w:rFonts w:ascii="宋体" w:hAnsi="宋体" w:cs="宋体"/>
          <w:b/>
          <w:bCs/>
          <w:color w:val="auto"/>
          <w:sz w:val="32"/>
          <w:szCs w:val="32"/>
          <w:highlight w:val="none"/>
        </w:rPr>
      </w:pPr>
    </w:p>
    <w:p w14:paraId="433E87AA">
      <w:pPr>
        <w:spacing w:line="440" w:lineRule="exact"/>
        <w:ind w:firstLine="482"/>
        <w:rPr>
          <w:rFonts w:ascii="宋体" w:hAnsi="宋体" w:cs="宋体"/>
          <w:b/>
          <w:bCs/>
          <w:color w:val="auto"/>
          <w:sz w:val="24"/>
          <w:szCs w:val="21"/>
          <w:highlight w:val="none"/>
        </w:rPr>
      </w:pPr>
      <w:r>
        <w:rPr>
          <w:rFonts w:hint="eastAsia" w:ascii="宋体" w:hAnsi="宋体" w:cs="宋体"/>
          <w:b/>
          <w:bCs/>
          <w:color w:val="auto"/>
          <w:sz w:val="24"/>
          <w:szCs w:val="21"/>
          <w:highlight w:val="none"/>
        </w:rPr>
        <w:t>一、基本目录</w:t>
      </w:r>
    </w:p>
    <w:p w14:paraId="719A58A3">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1.目录</w:t>
      </w:r>
    </w:p>
    <w:p w14:paraId="32A1B561">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2.磋商报价表（格式见附件）；</w:t>
      </w:r>
    </w:p>
    <w:p w14:paraId="2F435631">
      <w:pPr>
        <w:spacing w:line="440" w:lineRule="exact"/>
        <w:ind w:firstLine="480"/>
        <w:rPr>
          <w:rFonts w:ascii="宋体" w:hAnsi="宋体" w:cs="宋体"/>
          <w:color w:val="auto"/>
          <w:sz w:val="24"/>
          <w:szCs w:val="21"/>
          <w:highlight w:val="none"/>
          <w:lang w:val="zh-CN"/>
        </w:rPr>
      </w:pPr>
      <w:r>
        <w:rPr>
          <w:rFonts w:hint="eastAsia" w:ascii="宋体" w:hAnsi="宋体" w:cs="宋体"/>
          <w:color w:val="auto"/>
          <w:sz w:val="24"/>
          <w:szCs w:val="21"/>
          <w:highlight w:val="none"/>
        </w:rPr>
        <w:t>3.</w:t>
      </w:r>
      <w:r>
        <w:rPr>
          <w:rFonts w:hint="eastAsia" w:ascii="宋体" w:hAnsi="宋体"/>
          <w:color w:val="auto"/>
          <w:sz w:val="24"/>
          <w:highlight w:val="none"/>
        </w:rPr>
        <w:t>法定代表人身份证明及</w:t>
      </w:r>
      <w:r>
        <w:rPr>
          <w:rFonts w:hint="eastAsia" w:ascii="宋体" w:hAnsi="宋体" w:cs="宋体"/>
          <w:color w:val="auto"/>
          <w:sz w:val="24"/>
          <w:szCs w:val="24"/>
          <w:highlight w:val="none"/>
        </w:rPr>
        <w:t>法人授权书</w:t>
      </w:r>
      <w:r>
        <w:rPr>
          <w:rFonts w:hint="eastAsia" w:ascii="宋体" w:hAnsi="宋体" w:cs="宋体"/>
          <w:color w:val="auto"/>
          <w:sz w:val="24"/>
          <w:szCs w:val="21"/>
          <w:highlight w:val="none"/>
          <w:lang w:val="zh-CN"/>
        </w:rPr>
        <w:t>（格式见附件）；</w:t>
      </w:r>
    </w:p>
    <w:p w14:paraId="6A761763">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4.其他材料。</w:t>
      </w:r>
    </w:p>
    <w:p w14:paraId="2249C77F">
      <w:pPr>
        <w:spacing w:line="440" w:lineRule="exact"/>
        <w:ind w:firstLine="482"/>
        <w:rPr>
          <w:rFonts w:ascii="宋体" w:hAnsi="宋体" w:cs="宋体"/>
          <w:b/>
          <w:bCs/>
          <w:color w:val="auto"/>
          <w:sz w:val="24"/>
          <w:szCs w:val="21"/>
          <w:highlight w:val="none"/>
        </w:rPr>
      </w:pPr>
      <w:r>
        <w:rPr>
          <w:rFonts w:hint="eastAsia" w:ascii="宋体" w:hAnsi="宋体" w:cs="宋体"/>
          <w:b/>
          <w:bCs/>
          <w:color w:val="auto"/>
          <w:sz w:val="24"/>
          <w:szCs w:val="21"/>
          <w:highlight w:val="none"/>
        </w:rPr>
        <w:t>二、资格审查材料</w:t>
      </w:r>
    </w:p>
    <w:p w14:paraId="38E371A3">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1.供应商符合《中华人民共和国政府采购法》第二十二条规定条件的声明函（格式见附件）；</w:t>
      </w:r>
    </w:p>
    <w:p w14:paraId="143B301D">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2.提供法人或者其他组织的营业执照等证明文件，自然人的身份证明；</w:t>
      </w:r>
    </w:p>
    <w:p w14:paraId="13074050">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3.拟分包项目情况表</w:t>
      </w:r>
      <w:r>
        <w:rPr>
          <w:rFonts w:hint="eastAsia" w:ascii="宋体" w:hAnsi="宋体" w:cs="宋体"/>
          <w:color w:val="auto"/>
          <w:sz w:val="24"/>
          <w:szCs w:val="21"/>
          <w:highlight w:val="none"/>
          <w:lang w:val="zh-CN"/>
        </w:rPr>
        <w:t>（格式见附件）；</w:t>
      </w:r>
    </w:p>
    <w:p w14:paraId="6AF42556">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4.中小企业声明函</w:t>
      </w:r>
      <w:r>
        <w:rPr>
          <w:rFonts w:hint="eastAsia" w:ascii="宋体" w:hAnsi="宋体" w:cs="宋体"/>
          <w:color w:val="auto"/>
          <w:sz w:val="24"/>
          <w:szCs w:val="21"/>
          <w:highlight w:val="none"/>
          <w:lang w:val="zh-CN"/>
        </w:rPr>
        <w:t>（</w:t>
      </w:r>
      <w:r>
        <w:rPr>
          <w:rFonts w:hint="eastAsia" w:ascii="宋体" w:hAnsi="宋体" w:cs="宋体"/>
          <w:color w:val="auto"/>
          <w:sz w:val="24"/>
          <w:szCs w:val="21"/>
          <w:highlight w:val="none"/>
        </w:rPr>
        <w:t>如符合需提供，</w:t>
      </w:r>
      <w:r>
        <w:rPr>
          <w:rFonts w:hint="eastAsia" w:ascii="宋体" w:hAnsi="宋体" w:cs="宋体"/>
          <w:color w:val="auto"/>
          <w:sz w:val="24"/>
          <w:szCs w:val="21"/>
          <w:highlight w:val="none"/>
          <w:lang w:val="zh-CN"/>
        </w:rPr>
        <w:t>格式见附件）；</w:t>
      </w:r>
    </w:p>
    <w:p w14:paraId="3A18A6EC">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5.残疾人福利性单位声明函（如符合残疾人福利性单位的需提供，</w:t>
      </w:r>
      <w:r>
        <w:rPr>
          <w:rFonts w:hint="eastAsia" w:ascii="宋体" w:hAnsi="宋体" w:cs="宋体"/>
          <w:color w:val="auto"/>
          <w:sz w:val="24"/>
          <w:szCs w:val="21"/>
          <w:highlight w:val="none"/>
          <w:lang w:val="zh-CN"/>
        </w:rPr>
        <w:t>格式见附件</w:t>
      </w:r>
      <w:r>
        <w:rPr>
          <w:rFonts w:hint="eastAsia" w:ascii="宋体" w:hAnsi="宋体" w:cs="宋体"/>
          <w:color w:val="auto"/>
          <w:sz w:val="24"/>
          <w:szCs w:val="21"/>
          <w:highlight w:val="none"/>
        </w:rPr>
        <w:t>）；</w:t>
      </w:r>
    </w:p>
    <w:p w14:paraId="2382C056">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6.监狱企业证明函（如符合监狱企业的需提供，</w:t>
      </w:r>
      <w:r>
        <w:rPr>
          <w:rFonts w:hint="eastAsia" w:ascii="宋体" w:hAnsi="宋体" w:cs="宋体"/>
          <w:color w:val="auto"/>
          <w:sz w:val="24"/>
          <w:szCs w:val="21"/>
          <w:highlight w:val="none"/>
          <w:lang w:val="zh-CN"/>
        </w:rPr>
        <w:t>格式见附件</w:t>
      </w:r>
      <w:r>
        <w:rPr>
          <w:rFonts w:hint="eastAsia" w:ascii="宋体" w:hAnsi="宋体" w:cs="宋体"/>
          <w:color w:val="auto"/>
          <w:sz w:val="24"/>
          <w:szCs w:val="21"/>
          <w:highlight w:val="none"/>
        </w:rPr>
        <w:t>）；</w:t>
      </w:r>
    </w:p>
    <w:p w14:paraId="145A1CE2">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7.供应商依据磋商文件要求，提交的其他材料。</w:t>
      </w:r>
    </w:p>
    <w:p w14:paraId="0CB69578">
      <w:pPr>
        <w:spacing w:line="440" w:lineRule="exact"/>
        <w:ind w:firstLine="482"/>
        <w:rPr>
          <w:rFonts w:ascii="宋体" w:hAnsi="宋体" w:cs="宋体"/>
          <w:b/>
          <w:bCs/>
          <w:color w:val="auto"/>
          <w:sz w:val="24"/>
          <w:szCs w:val="21"/>
          <w:highlight w:val="none"/>
          <w:lang w:val="zh-CN"/>
        </w:rPr>
      </w:pPr>
      <w:r>
        <w:rPr>
          <w:rFonts w:hint="eastAsia" w:ascii="宋体" w:hAnsi="宋体" w:cs="宋体"/>
          <w:b/>
          <w:bCs/>
          <w:color w:val="auto"/>
          <w:sz w:val="24"/>
          <w:szCs w:val="21"/>
          <w:highlight w:val="none"/>
        </w:rPr>
        <w:t xml:space="preserve">三、 </w:t>
      </w:r>
      <w:r>
        <w:rPr>
          <w:rFonts w:hint="eastAsia" w:ascii="宋体" w:hAnsi="宋体" w:cs="宋体"/>
          <w:b/>
          <w:bCs/>
          <w:color w:val="auto"/>
          <w:sz w:val="24"/>
          <w:szCs w:val="21"/>
          <w:highlight w:val="none"/>
          <w:lang w:val="zh-CN"/>
        </w:rPr>
        <w:t>符合性条件材料</w:t>
      </w:r>
    </w:p>
    <w:p w14:paraId="5A5743E5">
      <w:pPr>
        <w:spacing w:line="440" w:lineRule="exact"/>
        <w:ind w:firstLine="480"/>
        <w:rPr>
          <w:rFonts w:ascii="宋体" w:hAnsi="宋体" w:cs="宋体"/>
          <w:color w:val="auto"/>
          <w:sz w:val="24"/>
          <w:szCs w:val="21"/>
          <w:highlight w:val="none"/>
          <w:lang w:val="zh-CN"/>
        </w:rPr>
      </w:pPr>
      <w:r>
        <w:rPr>
          <w:rFonts w:hint="eastAsia" w:ascii="宋体" w:hAnsi="宋体" w:cs="宋体"/>
          <w:color w:val="auto"/>
          <w:sz w:val="24"/>
          <w:szCs w:val="21"/>
          <w:highlight w:val="none"/>
        </w:rPr>
        <w:t>1.磋商响应函（格式见附件）</w:t>
      </w:r>
      <w:r>
        <w:rPr>
          <w:rFonts w:hint="eastAsia" w:ascii="宋体" w:hAnsi="宋体" w:cs="宋体"/>
          <w:color w:val="auto"/>
          <w:sz w:val="24"/>
          <w:szCs w:val="21"/>
          <w:highlight w:val="none"/>
          <w:lang w:val="zh-CN"/>
        </w:rPr>
        <w:t>；</w:t>
      </w:r>
    </w:p>
    <w:p w14:paraId="1D584D0E">
      <w:pPr>
        <w:spacing w:line="440" w:lineRule="exact"/>
        <w:ind w:firstLine="480"/>
        <w:rPr>
          <w:rFonts w:ascii="宋体" w:hAnsi="宋体" w:cs="宋体"/>
          <w:color w:val="auto"/>
          <w:sz w:val="24"/>
          <w:szCs w:val="21"/>
          <w:highlight w:val="none"/>
          <w:lang w:val="zh-CN"/>
        </w:rPr>
      </w:pPr>
      <w:r>
        <w:rPr>
          <w:rFonts w:hint="eastAsia" w:ascii="宋体" w:hAnsi="宋体" w:cs="宋体"/>
          <w:color w:val="auto"/>
          <w:sz w:val="24"/>
          <w:szCs w:val="24"/>
          <w:highlight w:val="none"/>
        </w:rPr>
        <w:t>2.分项报价明细表</w:t>
      </w:r>
      <w:r>
        <w:rPr>
          <w:rFonts w:hint="eastAsia" w:ascii="宋体" w:hAnsi="宋体" w:cs="宋体"/>
          <w:color w:val="auto"/>
          <w:sz w:val="24"/>
          <w:szCs w:val="24"/>
          <w:highlight w:val="none"/>
          <w:lang w:val="zh-CN"/>
        </w:rPr>
        <w:t>（格式见附件）；</w:t>
      </w:r>
    </w:p>
    <w:p w14:paraId="3AEA7A62">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3.</w:t>
      </w:r>
      <w:r>
        <w:rPr>
          <w:rFonts w:hint="eastAsia" w:ascii="宋体" w:hAnsi="宋体" w:cs="宋体"/>
          <w:bCs/>
          <w:color w:val="auto"/>
          <w:sz w:val="24"/>
          <w:szCs w:val="24"/>
          <w:highlight w:val="none"/>
        </w:rPr>
        <w:t>实质性响应承诺书</w:t>
      </w:r>
      <w:r>
        <w:rPr>
          <w:rFonts w:hint="eastAsia" w:ascii="宋体" w:hAnsi="宋体" w:cs="宋体"/>
          <w:color w:val="auto"/>
          <w:sz w:val="24"/>
          <w:szCs w:val="24"/>
          <w:highlight w:val="none"/>
          <w:lang w:val="zh-CN"/>
        </w:rPr>
        <w:t>（格式见附件）</w:t>
      </w:r>
      <w:r>
        <w:rPr>
          <w:rFonts w:hint="eastAsia" w:ascii="宋体" w:hAnsi="宋体" w:cs="宋体"/>
          <w:bCs/>
          <w:color w:val="auto"/>
          <w:sz w:val="24"/>
          <w:szCs w:val="24"/>
          <w:highlight w:val="none"/>
        </w:rPr>
        <w:t>；</w:t>
      </w:r>
    </w:p>
    <w:p w14:paraId="5D1C4F41">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4.技术部分正负偏离表（格式见附件）</w:t>
      </w:r>
      <w:r>
        <w:rPr>
          <w:rFonts w:hint="eastAsia" w:ascii="宋体" w:hAnsi="宋体" w:cs="宋体"/>
          <w:color w:val="auto"/>
          <w:sz w:val="24"/>
          <w:szCs w:val="21"/>
          <w:highlight w:val="none"/>
          <w:lang w:val="zh-CN"/>
        </w:rPr>
        <w:t>；</w:t>
      </w:r>
    </w:p>
    <w:p w14:paraId="14DA1CAB">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5.商务部分正负偏离表（格式见附件）</w:t>
      </w:r>
      <w:r>
        <w:rPr>
          <w:rFonts w:hint="eastAsia" w:ascii="宋体" w:hAnsi="宋体" w:cs="宋体"/>
          <w:color w:val="auto"/>
          <w:sz w:val="24"/>
          <w:szCs w:val="21"/>
          <w:highlight w:val="none"/>
          <w:lang w:val="zh-CN"/>
        </w:rPr>
        <w:t>；</w:t>
      </w:r>
    </w:p>
    <w:p w14:paraId="337C3A6E">
      <w:pPr>
        <w:spacing w:line="440" w:lineRule="exact"/>
        <w:ind w:firstLine="482"/>
        <w:rPr>
          <w:rFonts w:ascii="宋体" w:hAnsi="宋体" w:cs="宋体"/>
          <w:b/>
          <w:bCs/>
          <w:color w:val="auto"/>
          <w:sz w:val="24"/>
          <w:szCs w:val="21"/>
          <w:highlight w:val="none"/>
          <w:lang w:val="zh-CN"/>
        </w:rPr>
      </w:pPr>
      <w:r>
        <w:rPr>
          <w:rFonts w:hint="eastAsia" w:ascii="宋体" w:hAnsi="宋体" w:cs="宋体"/>
          <w:b/>
          <w:bCs/>
          <w:color w:val="auto"/>
          <w:sz w:val="24"/>
          <w:szCs w:val="21"/>
          <w:highlight w:val="none"/>
        </w:rPr>
        <w:t>四、</w:t>
      </w:r>
      <w:r>
        <w:rPr>
          <w:rFonts w:hint="eastAsia" w:ascii="宋体" w:hAnsi="宋体" w:cs="宋体"/>
          <w:b/>
          <w:bCs/>
          <w:color w:val="auto"/>
          <w:sz w:val="24"/>
          <w:szCs w:val="21"/>
          <w:highlight w:val="none"/>
          <w:lang w:val="zh-CN"/>
        </w:rPr>
        <w:t>商务技术文件材料</w:t>
      </w:r>
    </w:p>
    <w:p w14:paraId="3BE72E35">
      <w:pPr>
        <w:spacing w:line="440" w:lineRule="exact"/>
        <w:ind w:firstLine="480"/>
        <w:rPr>
          <w:rFonts w:ascii="宋体" w:hAnsi="宋体" w:cs="宋体"/>
          <w:color w:val="auto"/>
          <w:sz w:val="24"/>
          <w:szCs w:val="21"/>
          <w:highlight w:val="none"/>
        </w:rPr>
      </w:pPr>
      <w:r>
        <w:rPr>
          <w:rFonts w:hint="eastAsia" w:ascii="宋体" w:hAnsi="宋体" w:cs="宋体"/>
          <w:color w:val="auto"/>
          <w:sz w:val="24"/>
          <w:szCs w:val="21"/>
          <w:highlight w:val="none"/>
        </w:rPr>
        <w:t>供应商根据磋商文件打分项，提交的材料；</w:t>
      </w:r>
    </w:p>
    <w:p w14:paraId="6C175998">
      <w:pPr>
        <w:spacing w:line="440" w:lineRule="exact"/>
        <w:ind w:firstLine="482"/>
        <w:rPr>
          <w:rFonts w:ascii="宋体" w:hAnsi="宋体" w:cs="宋体"/>
          <w:b/>
          <w:bCs/>
          <w:color w:val="auto"/>
          <w:sz w:val="24"/>
          <w:szCs w:val="21"/>
          <w:highlight w:val="none"/>
          <w:lang w:val="zh-CN"/>
        </w:rPr>
      </w:pPr>
      <w:r>
        <w:rPr>
          <w:rFonts w:hint="eastAsia" w:ascii="宋体" w:hAnsi="宋体" w:cs="宋体"/>
          <w:b/>
          <w:bCs/>
          <w:color w:val="auto"/>
          <w:sz w:val="24"/>
          <w:szCs w:val="21"/>
          <w:highlight w:val="none"/>
        </w:rPr>
        <w:t>五、</w:t>
      </w:r>
      <w:r>
        <w:rPr>
          <w:rFonts w:hint="eastAsia" w:ascii="宋体" w:hAnsi="宋体" w:cs="宋体"/>
          <w:b/>
          <w:bCs/>
          <w:color w:val="auto"/>
          <w:sz w:val="24"/>
          <w:szCs w:val="21"/>
          <w:highlight w:val="none"/>
          <w:lang w:val="zh-CN"/>
        </w:rPr>
        <w:t>报价折扣证明材料</w:t>
      </w:r>
    </w:p>
    <w:p w14:paraId="1ECF2B40">
      <w:pPr>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专门面向中小微企业采购的项目或者采购包，不再执行价格评审优惠的扶持政策。</w:t>
      </w:r>
    </w:p>
    <w:p w14:paraId="54EB87EF">
      <w:pPr>
        <w:spacing w:line="440" w:lineRule="exact"/>
        <w:ind w:firstLine="420"/>
        <w:rPr>
          <w:rFonts w:ascii="宋体" w:hAnsi="宋体" w:cs="宋体"/>
          <w:color w:val="auto"/>
          <w:highlight w:val="none"/>
        </w:rPr>
      </w:pPr>
    </w:p>
    <w:p w14:paraId="7985A0AF">
      <w:pPr>
        <w:widowControl/>
        <w:spacing w:line="440" w:lineRule="exact"/>
        <w:ind w:firstLine="482"/>
        <w:jc w:val="left"/>
        <w:rPr>
          <w:rFonts w:ascii="宋体" w:hAnsi="宋体" w:cs="宋体"/>
          <w:b/>
          <w:bCs/>
          <w:color w:val="auto"/>
          <w:sz w:val="24"/>
          <w:szCs w:val="21"/>
          <w:highlight w:val="none"/>
          <w:lang w:val="zh-CN"/>
        </w:rPr>
      </w:pPr>
      <w:r>
        <w:rPr>
          <w:rFonts w:hint="eastAsia" w:ascii="宋体" w:hAnsi="宋体" w:cs="宋体"/>
          <w:b/>
          <w:bCs/>
          <w:color w:val="auto"/>
          <w:sz w:val="24"/>
          <w:szCs w:val="21"/>
          <w:highlight w:val="none"/>
          <w:lang w:val="zh-CN"/>
        </w:rPr>
        <w:t>注：①</w:t>
      </w:r>
      <w:r>
        <w:rPr>
          <w:rFonts w:hint="eastAsia" w:ascii="宋体" w:hAnsi="宋体" w:cs="宋体"/>
          <w:b/>
          <w:bCs/>
          <w:color w:val="auto"/>
          <w:sz w:val="24"/>
          <w:szCs w:val="21"/>
          <w:highlight w:val="none"/>
        </w:rPr>
        <w:t>投标格式中供应商或授权单位或承诺人（盖章）之处可使用</w:t>
      </w:r>
      <w:r>
        <w:rPr>
          <w:rFonts w:hint="eastAsia" w:ascii="宋体" w:hAnsi="宋体" w:cs="宋体"/>
          <w:b/>
          <w:bCs/>
          <w:color w:val="auto"/>
          <w:sz w:val="24"/>
          <w:szCs w:val="21"/>
          <w:highlight w:val="none"/>
          <w:lang w:val="zh-CN"/>
        </w:rPr>
        <w:t>CA</w:t>
      </w:r>
      <w:r>
        <w:rPr>
          <w:rFonts w:hint="eastAsia" w:ascii="宋体" w:hAnsi="宋体" w:cs="宋体"/>
          <w:b/>
          <w:bCs/>
          <w:color w:val="auto"/>
          <w:sz w:val="24"/>
          <w:szCs w:val="21"/>
          <w:highlight w:val="none"/>
        </w:rPr>
        <w:t>电子签章，亦可将供应商加盖公章后的原件扫描件上传至电子投标文件内</w:t>
      </w:r>
      <w:r>
        <w:rPr>
          <w:rFonts w:hint="eastAsia" w:ascii="宋体" w:hAnsi="宋体" w:cs="宋体"/>
          <w:b/>
          <w:bCs/>
          <w:color w:val="auto"/>
          <w:sz w:val="24"/>
          <w:szCs w:val="21"/>
          <w:highlight w:val="none"/>
          <w:lang w:val="zh-CN"/>
        </w:rPr>
        <w:t>。</w:t>
      </w:r>
    </w:p>
    <w:p w14:paraId="1CCAE8DD">
      <w:pPr>
        <w:spacing w:line="440" w:lineRule="exact"/>
        <w:ind w:firstLine="482"/>
        <w:rPr>
          <w:rFonts w:ascii="宋体" w:hAnsi="宋体" w:cs="宋体"/>
          <w:b/>
          <w:bCs/>
          <w:color w:val="auto"/>
          <w:sz w:val="24"/>
          <w:szCs w:val="21"/>
          <w:highlight w:val="none"/>
          <w:lang w:val="zh-CN"/>
        </w:rPr>
      </w:pPr>
      <w:r>
        <w:rPr>
          <w:rFonts w:hint="eastAsia" w:ascii="宋体" w:hAnsi="宋体" w:cs="宋体"/>
          <w:b/>
          <w:bCs/>
          <w:color w:val="auto"/>
          <w:sz w:val="24"/>
          <w:szCs w:val="21"/>
          <w:highlight w:val="none"/>
          <w:lang w:val="zh-CN"/>
        </w:rPr>
        <w:t>②投标格式中法定代表人或其委托代理人（</w:t>
      </w:r>
      <w:r>
        <w:rPr>
          <w:rFonts w:hint="eastAsia" w:ascii="宋体" w:hAnsi="宋体" w:cs="宋体"/>
          <w:b/>
          <w:bCs/>
          <w:color w:val="auto"/>
          <w:sz w:val="24"/>
          <w:szCs w:val="21"/>
          <w:highlight w:val="none"/>
        </w:rPr>
        <w:t>签字或盖章</w:t>
      </w:r>
      <w:r>
        <w:rPr>
          <w:rFonts w:hint="eastAsia" w:ascii="宋体" w:hAnsi="宋体" w:cs="宋体"/>
          <w:b/>
          <w:bCs/>
          <w:color w:val="auto"/>
          <w:sz w:val="24"/>
          <w:szCs w:val="21"/>
          <w:highlight w:val="none"/>
          <w:lang w:val="zh-CN"/>
        </w:rPr>
        <w:t>）之处</w:t>
      </w:r>
      <w:r>
        <w:rPr>
          <w:rFonts w:hint="eastAsia" w:ascii="宋体" w:hAnsi="宋体" w:cs="宋体"/>
          <w:b/>
          <w:bCs/>
          <w:color w:val="auto"/>
          <w:sz w:val="24"/>
          <w:szCs w:val="21"/>
          <w:highlight w:val="none"/>
        </w:rPr>
        <w:t>可使用</w:t>
      </w:r>
      <w:r>
        <w:rPr>
          <w:rFonts w:hint="eastAsia" w:ascii="宋体" w:hAnsi="宋体" w:cs="宋体"/>
          <w:b/>
          <w:bCs/>
          <w:color w:val="auto"/>
          <w:sz w:val="24"/>
          <w:szCs w:val="21"/>
          <w:highlight w:val="none"/>
          <w:lang w:val="zh-CN"/>
        </w:rPr>
        <w:t>CA</w:t>
      </w:r>
      <w:r>
        <w:rPr>
          <w:rFonts w:hint="eastAsia" w:ascii="宋体" w:hAnsi="宋体" w:cs="宋体"/>
          <w:b/>
          <w:bCs/>
          <w:color w:val="auto"/>
          <w:sz w:val="24"/>
          <w:szCs w:val="21"/>
          <w:highlight w:val="none"/>
        </w:rPr>
        <w:t>电子签章，亦可将</w:t>
      </w:r>
      <w:r>
        <w:rPr>
          <w:rFonts w:hint="eastAsia" w:ascii="宋体" w:hAnsi="宋体" w:cs="宋体"/>
          <w:b/>
          <w:bCs/>
          <w:color w:val="auto"/>
          <w:sz w:val="24"/>
          <w:szCs w:val="21"/>
          <w:highlight w:val="none"/>
          <w:lang w:val="zh-CN"/>
        </w:rPr>
        <w:t>法定代表人或其委托代理人（</w:t>
      </w:r>
      <w:r>
        <w:rPr>
          <w:rFonts w:hint="eastAsia" w:ascii="宋体" w:hAnsi="宋体" w:cs="宋体"/>
          <w:b/>
          <w:bCs/>
          <w:color w:val="auto"/>
          <w:sz w:val="24"/>
          <w:szCs w:val="21"/>
          <w:highlight w:val="none"/>
        </w:rPr>
        <w:t>签字或盖章</w:t>
      </w:r>
      <w:r>
        <w:rPr>
          <w:rFonts w:hint="eastAsia" w:ascii="宋体" w:hAnsi="宋体" w:cs="宋体"/>
          <w:b/>
          <w:bCs/>
          <w:color w:val="auto"/>
          <w:sz w:val="24"/>
          <w:szCs w:val="21"/>
          <w:highlight w:val="none"/>
          <w:lang w:val="zh-CN"/>
        </w:rPr>
        <w:t>）</w:t>
      </w:r>
      <w:r>
        <w:rPr>
          <w:rFonts w:hint="eastAsia" w:ascii="宋体" w:hAnsi="宋体" w:cs="宋体"/>
          <w:b/>
          <w:bCs/>
          <w:color w:val="auto"/>
          <w:sz w:val="24"/>
          <w:szCs w:val="21"/>
          <w:highlight w:val="none"/>
        </w:rPr>
        <w:t>后的原件扫描件上传至电子投标文件内</w:t>
      </w:r>
      <w:r>
        <w:rPr>
          <w:rFonts w:hint="eastAsia" w:ascii="宋体" w:hAnsi="宋体" w:cs="宋体"/>
          <w:b/>
          <w:bCs/>
          <w:color w:val="auto"/>
          <w:sz w:val="24"/>
          <w:szCs w:val="21"/>
          <w:highlight w:val="none"/>
          <w:lang w:val="zh-CN"/>
        </w:rPr>
        <w:t>。</w:t>
      </w:r>
    </w:p>
    <w:p w14:paraId="3C0DA2E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③如供应商参与本项目多个标包的投标，响应文件须按各标包分别制作。</w:t>
      </w:r>
    </w:p>
    <w:p w14:paraId="5CE49C34">
      <w:pPr>
        <w:rPr>
          <w:rFonts w:ascii="宋体" w:hAnsi="宋体" w:cs="宋体"/>
          <w:b/>
          <w:bCs/>
          <w:color w:val="auto"/>
          <w:sz w:val="24"/>
          <w:highlight w:val="none"/>
        </w:rPr>
      </w:pPr>
      <w:r>
        <w:rPr>
          <w:rFonts w:hint="eastAsia" w:ascii="宋体" w:hAnsi="宋体" w:cs="宋体"/>
          <w:b/>
          <w:bCs/>
          <w:color w:val="auto"/>
          <w:sz w:val="24"/>
          <w:highlight w:val="none"/>
        </w:rPr>
        <w:br w:type="page"/>
      </w:r>
    </w:p>
    <w:p w14:paraId="794FA00E">
      <w:pPr>
        <w:spacing w:line="440" w:lineRule="exact"/>
        <w:ind w:firstLine="482"/>
        <w:rPr>
          <w:rFonts w:ascii="宋体" w:hAnsi="宋体" w:cs="宋体"/>
          <w:b/>
          <w:bCs/>
          <w:color w:val="auto"/>
          <w:sz w:val="24"/>
          <w:szCs w:val="21"/>
          <w:highlight w:val="none"/>
        </w:rPr>
      </w:pPr>
      <w:r>
        <w:rPr>
          <w:rFonts w:hint="eastAsia" w:ascii="宋体" w:hAnsi="宋体" w:cs="宋体"/>
          <w:b/>
          <w:bCs/>
          <w:color w:val="auto"/>
          <w:sz w:val="24"/>
          <w:szCs w:val="21"/>
          <w:highlight w:val="none"/>
        </w:rPr>
        <w:t>格式附件如下：</w:t>
      </w:r>
    </w:p>
    <w:p w14:paraId="5C4E7E91">
      <w:pPr>
        <w:rPr>
          <w:rFonts w:ascii="宋体" w:hAnsi="宋体" w:cs="宋体"/>
          <w:color w:val="auto"/>
          <w:highlight w:val="none"/>
        </w:rPr>
      </w:pPr>
    </w:p>
    <w:p w14:paraId="4CE92ADB">
      <w:pPr>
        <w:keepNext/>
        <w:keepLines/>
        <w:spacing w:before="260" w:after="260" w:line="416" w:lineRule="auto"/>
        <w:jc w:val="center"/>
        <w:outlineLvl w:val="1"/>
        <w:rPr>
          <w:rFonts w:ascii="宋体" w:hAnsi="宋体" w:cs="宋体"/>
          <w:b/>
          <w:color w:val="auto"/>
          <w:sz w:val="30"/>
          <w:szCs w:val="30"/>
          <w:highlight w:val="none"/>
        </w:rPr>
      </w:pPr>
      <w:r>
        <w:rPr>
          <w:rFonts w:hint="eastAsia" w:ascii="宋体" w:hAnsi="宋体" w:cs="宋体"/>
          <w:b/>
          <w:color w:val="auto"/>
          <w:sz w:val="30"/>
          <w:szCs w:val="30"/>
          <w:highlight w:val="none"/>
        </w:rPr>
        <w:t>磋商报价表</w:t>
      </w:r>
    </w:p>
    <w:p w14:paraId="4AD307CA">
      <w:pPr>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供应商全称（盖章）：</w:t>
      </w:r>
    </w:p>
    <w:p w14:paraId="45686638">
      <w:pPr>
        <w:ind w:firstLine="480"/>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57A2843D">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                                   </w:t>
      </w:r>
    </w:p>
    <w:p w14:paraId="6A50C9F2">
      <w:pPr>
        <w:ind w:firstLine="480"/>
        <w:rPr>
          <w:rFonts w:ascii="宋体" w:hAnsi="宋体" w:cs="宋体"/>
          <w:color w:val="auto"/>
          <w:sz w:val="24"/>
          <w:szCs w:val="24"/>
          <w:highlight w:val="none"/>
        </w:rPr>
      </w:pPr>
      <w:r>
        <w:rPr>
          <w:rFonts w:hint="eastAsia" w:ascii="宋体" w:hAnsi="宋体" w:cs="宋体"/>
          <w:color w:val="auto"/>
          <w:sz w:val="24"/>
          <w:szCs w:val="24"/>
          <w:highlight w:val="none"/>
        </w:rPr>
        <w:t>分包号：</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E518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vAlign w:val="center"/>
          </w:tcPr>
          <w:p w14:paraId="40F23C5D">
            <w:pPr>
              <w:rPr>
                <w:rFonts w:ascii="宋体" w:hAnsi="宋体" w:cs="宋体"/>
                <w:color w:val="auto"/>
                <w:sz w:val="24"/>
                <w:szCs w:val="24"/>
                <w:highlight w:val="none"/>
              </w:rPr>
            </w:pPr>
            <w:r>
              <w:rPr>
                <w:rFonts w:hint="eastAsia" w:ascii="宋体" w:hAnsi="宋体" w:cs="宋体"/>
                <w:color w:val="auto"/>
                <w:sz w:val="24"/>
                <w:szCs w:val="24"/>
                <w:highlight w:val="none"/>
              </w:rPr>
              <w:t xml:space="preserve">                      投标响应报价</w:t>
            </w:r>
          </w:p>
        </w:tc>
      </w:tr>
      <w:tr w14:paraId="456AB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vAlign w:val="center"/>
          </w:tcPr>
          <w:p w14:paraId="420A9EFE">
            <w:pPr>
              <w:spacing w:line="500" w:lineRule="exact"/>
              <w:jc w:val="left"/>
              <w:rPr>
                <w:rFonts w:ascii="宋体" w:hAnsi="宋体" w:cs="宋体"/>
                <w:color w:val="auto"/>
                <w:sz w:val="24"/>
                <w:szCs w:val="21"/>
                <w:highlight w:val="none"/>
              </w:rPr>
            </w:pPr>
            <w:r>
              <w:rPr>
                <w:rFonts w:hint="eastAsia" w:ascii="宋体" w:hAnsi="宋体" w:cs="宋体"/>
                <w:color w:val="auto"/>
                <w:sz w:val="24"/>
                <w:szCs w:val="24"/>
                <w:highlight w:val="none"/>
              </w:rPr>
              <w:t>小写：                             （人民币：元）</w:t>
            </w:r>
          </w:p>
        </w:tc>
      </w:tr>
    </w:tbl>
    <w:p w14:paraId="19CFFBD5">
      <w:pPr>
        <w:rPr>
          <w:rFonts w:ascii="宋体" w:hAnsi="宋体" w:cs="宋体"/>
          <w:color w:val="auto"/>
          <w:sz w:val="24"/>
          <w:szCs w:val="24"/>
          <w:highlight w:val="none"/>
        </w:rPr>
      </w:pPr>
    </w:p>
    <w:p w14:paraId="1AC46413">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FB0F961">
      <w:pPr>
        <w:jc w:val="left"/>
        <w:rPr>
          <w:rFonts w:ascii="宋体" w:hAnsi="宋体" w:cs="宋体"/>
          <w:color w:val="auto"/>
          <w:sz w:val="24"/>
          <w:szCs w:val="24"/>
          <w:highlight w:val="none"/>
        </w:rPr>
      </w:pPr>
    </w:p>
    <w:p w14:paraId="38398261">
      <w:pPr>
        <w:jc w:val="left"/>
        <w:rPr>
          <w:rFonts w:ascii="宋体" w:hAnsi="宋体" w:cs="宋体"/>
          <w:b/>
          <w:color w:val="auto"/>
          <w:sz w:val="24"/>
          <w:szCs w:val="24"/>
          <w:highlight w:val="none"/>
        </w:rPr>
      </w:pPr>
    </w:p>
    <w:p w14:paraId="56A2FCD8">
      <w:pPr>
        <w:adjustRightInd w:val="0"/>
        <w:snapToGrid w:val="0"/>
        <w:spacing w:line="360" w:lineRule="auto"/>
        <w:ind w:firstLine="200"/>
        <w:jc w:val="center"/>
        <w:rPr>
          <w:rFonts w:ascii="宋体" w:hAnsi="宋体" w:cs="宋体"/>
          <w:b/>
          <w:bCs/>
          <w:color w:val="auto"/>
          <w:sz w:val="30"/>
          <w:szCs w:val="30"/>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0"/>
          <w:szCs w:val="30"/>
          <w:highlight w:val="none"/>
        </w:rPr>
        <w:t>法定代表人身份证明及法人授权书</w:t>
      </w:r>
    </w:p>
    <w:p w14:paraId="63A6F97F">
      <w:pPr>
        <w:pStyle w:val="33"/>
        <w:ind w:left="0" w:firstLine="0"/>
        <w:rPr>
          <w:rFonts w:ascii="宋体" w:hAnsi="宋体" w:cs="宋体"/>
          <w:b/>
          <w:bCs/>
          <w:color w:val="auto"/>
          <w:sz w:val="30"/>
          <w:szCs w:val="30"/>
          <w:highlight w:val="none"/>
        </w:rPr>
      </w:pPr>
    </w:p>
    <w:p w14:paraId="2C1B716F">
      <w:pPr>
        <w:pStyle w:val="33"/>
        <w:ind w:left="0" w:firstLine="0"/>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法定代表人身份证明</w:t>
      </w:r>
    </w:p>
    <w:p w14:paraId="06244F16">
      <w:pPr>
        <w:adjustRightInd w:val="0"/>
        <w:snapToGrid w:val="0"/>
        <w:spacing w:line="360" w:lineRule="auto"/>
        <w:ind w:firstLine="200"/>
        <w:rPr>
          <w:rFonts w:ascii="宋体" w:hAnsi="宋体" w:cs="宋体"/>
          <w:color w:val="auto"/>
          <w:sz w:val="24"/>
          <w:szCs w:val="24"/>
          <w:highlight w:val="none"/>
        </w:rPr>
      </w:pPr>
    </w:p>
    <w:p w14:paraId="5E92E51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先生/女士： 现任我单位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职务，为法定代表人，特此证明。</w:t>
      </w:r>
    </w:p>
    <w:p w14:paraId="1DFAECD8">
      <w:pPr>
        <w:adjustRightInd w:val="0"/>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14:paraId="632D533A">
      <w:pPr>
        <w:adjustRightInd w:val="0"/>
        <w:snapToGrid w:val="0"/>
        <w:spacing w:line="360" w:lineRule="auto"/>
        <w:rPr>
          <w:rFonts w:ascii="宋体" w:hAnsi="宋体" w:cs="宋体"/>
          <w:color w:val="auto"/>
          <w:sz w:val="24"/>
          <w:szCs w:val="24"/>
          <w:highlight w:val="none"/>
        </w:rPr>
      </w:pPr>
    </w:p>
    <w:p w14:paraId="78279AA0">
      <w:pPr>
        <w:adjustRightInd w:val="0"/>
        <w:snapToGrid w:val="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  投标供应商</w:t>
      </w:r>
      <w:r>
        <w:rPr>
          <w:rFonts w:hint="eastAsia" w:ascii="宋体" w:hAnsi="宋体"/>
          <w:color w:val="auto"/>
          <w:sz w:val="24"/>
          <w:szCs w:val="24"/>
          <w:highlight w:val="none"/>
        </w:rPr>
        <w:t>（盖公章）：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28BEF60D">
      <w:pPr>
        <w:adjustRightInd w:val="0"/>
        <w:snapToGrid w:val="0"/>
        <w:spacing w:line="360" w:lineRule="auto"/>
        <w:ind w:firstLine="480" w:firstLineChars="200"/>
        <w:rPr>
          <w:rFonts w:ascii="宋体" w:hAnsi="宋体" w:cs="宋体"/>
          <w:color w:val="auto"/>
          <w:sz w:val="24"/>
          <w:szCs w:val="24"/>
          <w:highlight w:val="none"/>
        </w:rPr>
      </w:pPr>
    </w:p>
    <w:p w14:paraId="06F11652">
      <w:pPr>
        <w:adjustRightInd w:val="0"/>
        <w:snapToGrid w:val="0"/>
        <w:spacing w:line="360" w:lineRule="auto"/>
        <w:ind w:firstLine="480" w:firstLineChars="200"/>
        <w:rPr>
          <w:rFonts w:ascii="宋体" w:hAnsi="宋体" w:cs="宋体"/>
          <w:color w:val="auto"/>
          <w:sz w:val="24"/>
          <w:szCs w:val="24"/>
          <w:highlight w:val="none"/>
        </w:rPr>
      </w:pPr>
    </w:p>
    <w:p w14:paraId="3BA18C6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法定代表人身份证复印件</w:t>
      </w:r>
    </w:p>
    <w:p w14:paraId="6CE7FAD5">
      <w:pPr>
        <w:adjustRightInd w:val="0"/>
        <w:snapToGrid w:val="0"/>
        <w:spacing w:line="360" w:lineRule="auto"/>
        <w:ind w:firstLine="480" w:firstLineChars="200"/>
        <w:rPr>
          <w:rFonts w:ascii="宋体" w:hAnsi="宋体" w:cs="宋体"/>
          <w:color w:val="auto"/>
          <w:sz w:val="24"/>
          <w:szCs w:val="24"/>
          <w:highlight w:val="none"/>
        </w:rPr>
      </w:pPr>
    </w:p>
    <w:p w14:paraId="74774639">
      <w:pPr>
        <w:adjustRightInd w:val="0"/>
        <w:snapToGrid w:val="0"/>
        <w:spacing w:line="360" w:lineRule="auto"/>
        <w:ind w:firstLine="480" w:firstLineChars="200"/>
        <w:jc w:val="center"/>
        <w:rPr>
          <w:rFonts w:ascii="宋体" w:hAnsi="宋体" w:cs="宋体"/>
          <w:color w:val="auto"/>
          <w:sz w:val="24"/>
          <w:szCs w:val="24"/>
          <w:highlight w:val="none"/>
        </w:rPr>
      </w:pPr>
      <w:r>
        <w:rPr>
          <w:rFonts w:hint="eastAsia" w:ascii="宋体" w:hAnsi="宋体" w:cs="宋体"/>
          <w:color w:val="auto"/>
          <w:sz w:val="24"/>
          <w:szCs w:val="24"/>
          <w:highlight w:val="none"/>
        </w:rPr>
        <w:t>（粘贴此处）</w:t>
      </w:r>
    </w:p>
    <w:p w14:paraId="46E16A1E">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137B324C">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法人授权书</w:t>
      </w:r>
    </w:p>
    <w:p w14:paraId="43060C22">
      <w:pPr>
        <w:tabs>
          <w:tab w:val="left" w:pos="360"/>
        </w:tabs>
        <w:spacing w:line="360" w:lineRule="auto"/>
        <w:ind w:firstLine="420"/>
        <w:rPr>
          <w:rFonts w:ascii="宋体" w:hAnsi="宋体" w:cs="宋体"/>
          <w:color w:val="auto"/>
          <w:szCs w:val="21"/>
          <w:highlight w:val="none"/>
        </w:rPr>
      </w:pPr>
    </w:p>
    <w:p w14:paraId="5C9C835A">
      <w:pPr>
        <w:tabs>
          <w:tab w:val="left" w:pos="360"/>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（投标供应商名称）授权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（被授权人的姓名）为我方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号（项目编号）______________项目（项目名称）采购活动的合法代理人，以本单位名义全权处理一切与该项目采购有关的事务。</w:t>
      </w:r>
    </w:p>
    <w:p w14:paraId="33FD49AA">
      <w:pPr>
        <w:tabs>
          <w:tab w:val="left" w:pos="360"/>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5E967809">
      <w:pPr>
        <w:tabs>
          <w:tab w:val="left" w:pos="360"/>
        </w:tabs>
        <w:adjustRightInd w:val="0"/>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被授权人身份证号码：</w:t>
      </w:r>
      <w:r>
        <w:rPr>
          <w:rFonts w:hint="eastAsia" w:ascii="宋体" w:hAnsi="宋体" w:cs="宋体"/>
          <w:color w:val="auto"/>
          <w:sz w:val="24"/>
          <w:szCs w:val="24"/>
          <w:highlight w:val="none"/>
          <w:u w:val="single"/>
        </w:rPr>
        <w:t xml:space="preserve">                              </w:t>
      </w:r>
    </w:p>
    <w:p w14:paraId="51CD0568">
      <w:pPr>
        <w:tabs>
          <w:tab w:val="left" w:pos="360"/>
        </w:tabs>
        <w:adjustRightInd w:val="0"/>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被授权人联系电话：（手机）</w:t>
      </w:r>
      <w:r>
        <w:rPr>
          <w:rFonts w:hint="eastAsia" w:ascii="宋体" w:hAnsi="宋体" w:cs="宋体"/>
          <w:color w:val="auto"/>
          <w:sz w:val="24"/>
          <w:szCs w:val="24"/>
          <w:highlight w:val="none"/>
          <w:u w:val="single"/>
        </w:rPr>
        <w:t xml:space="preserve">                          </w:t>
      </w:r>
    </w:p>
    <w:p w14:paraId="2A9051B1">
      <w:pPr>
        <w:pStyle w:val="33"/>
        <w:spacing w:line="360" w:lineRule="auto"/>
        <w:ind w:left="0" w:firstLine="480" w:firstLineChars="200"/>
        <w:rPr>
          <w:rFonts w:ascii="宋体" w:hAnsi="宋体" w:eastAsia="宋体" w:cs="宋体"/>
          <w:color w:val="auto"/>
          <w:highlight w:val="none"/>
          <w:u w:val="single"/>
        </w:rPr>
      </w:pPr>
      <w:r>
        <w:rPr>
          <w:rFonts w:hint="eastAsia" w:ascii="宋体" w:hAnsi="宋体" w:eastAsia="宋体" w:cs="宋体"/>
          <w:color w:val="auto"/>
          <w:kern w:val="2"/>
          <w:sz w:val="24"/>
          <w:szCs w:val="24"/>
          <w:highlight w:val="none"/>
        </w:rPr>
        <w:t>被授权人：（签字或盖章）</w:t>
      </w:r>
      <w:r>
        <w:rPr>
          <w:rFonts w:hint="eastAsia" w:ascii="宋体" w:hAnsi="宋体" w:eastAsia="宋体" w:cs="宋体"/>
          <w:color w:val="auto"/>
          <w:highlight w:val="none"/>
          <w:u w:val="single"/>
        </w:rPr>
        <w:t xml:space="preserve">                       </w:t>
      </w:r>
    </w:p>
    <w:p w14:paraId="6888871C">
      <w:pPr>
        <w:tabs>
          <w:tab w:val="left" w:pos="360"/>
        </w:tabs>
        <w:adjustRightInd w:val="0"/>
        <w:snapToGrid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授权单位名称（盖章）：</w:t>
      </w:r>
    </w:p>
    <w:p w14:paraId="00B325EB">
      <w:pPr>
        <w:tabs>
          <w:tab w:val="left" w:pos="360"/>
        </w:tabs>
        <w:adjustRightInd w:val="0"/>
        <w:snapToGrid w:val="0"/>
        <w:spacing w:line="360" w:lineRule="auto"/>
        <w:ind w:firstLine="420"/>
        <w:rPr>
          <w:rFonts w:ascii="宋体" w:hAnsi="宋体" w:cs="宋体"/>
          <w:color w:val="auto"/>
          <w:sz w:val="24"/>
          <w:szCs w:val="24"/>
          <w:highlight w:val="none"/>
          <w:u w:val="single"/>
        </w:rPr>
      </w:pPr>
      <w:r>
        <w:rPr>
          <w:rFonts w:hint="eastAsia" w:ascii="宋体" w:hAnsi="宋体" w:cs="宋体"/>
          <w:color w:val="auto"/>
          <w:sz w:val="24"/>
          <w:szCs w:val="24"/>
          <w:highlight w:val="none"/>
        </w:rPr>
        <w:t>单位地址：</w:t>
      </w:r>
      <w:r>
        <w:rPr>
          <w:rFonts w:hint="eastAsia" w:ascii="宋体" w:hAnsi="宋体" w:cs="宋体"/>
          <w:color w:val="auto"/>
          <w:sz w:val="24"/>
          <w:szCs w:val="24"/>
          <w:highlight w:val="none"/>
          <w:u w:val="single"/>
        </w:rPr>
        <w:t xml:space="preserve">                                         </w:t>
      </w:r>
    </w:p>
    <w:p w14:paraId="1C1B9488">
      <w:pPr>
        <w:tabs>
          <w:tab w:val="left" w:pos="360"/>
        </w:tabs>
        <w:adjustRightInd w:val="0"/>
        <w:snapToGrid w:val="0"/>
        <w:spacing w:line="360" w:lineRule="auto"/>
        <w:ind w:firstLine="420"/>
        <w:rPr>
          <w:rFonts w:ascii="宋体" w:hAnsi="宋体" w:cs="宋体"/>
          <w:color w:val="auto"/>
          <w:sz w:val="24"/>
          <w:szCs w:val="24"/>
          <w:highlight w:val="none"/>
          <w:u w:val="single"/>
        </w:rPr>
      </w:pPr>
      <w:r>
        <w:rPr>
          <w:rFonts w:hint="eastAsia" w:ascii="宋体" w:hAnsi="宋体" w:cs="宋体"/>
          <w:color w:val="auto"/>
          <w:sz w:val="24"/>
          <w:szCs w:val="24"/>
          <w:highlight w:val="none"/>
        </w:rPr>
        <w:t>日期：</w:t>
      </w:r>
      <w:bookmarkStart w:id="207" w:name="_格式3__银行出具的资信证明"/>
      <w:bookmarkEnd w:id="207"/>
      <w:bookmarkStart w:id="208" w:name="_Hlt26955070"/>
      <w:bookmarkEnd w:id="208"/>
      <w:bookmarkStart w:id="209" w:name="_Hlt26671380"/>
      <w:bookmarkEnd w:id="209"/>
      <w:r>
        <w:rPr>
          <w:rFonts w:hint="eastAsia" w:ascii="宋体" w:hAnsi="宋体" w:cs="宋体"/>
          <w:color w:val="auto"/>
          <w:sz w:val="24"/>
          <w:szCs w:val="24"/>
          <w:highlight w:val="none"/>
          <w:u w:val="single"/>
        </w:rPr>
        <w:t xml:space="preserve">                                         </w:t>
      </w:r>
    </w:p>
    <w:p w14:paraId="02D19BD3">
      <w:pPr>
        <w:tabs>
          <w:tab w:val="left" w:pos="360"/>
        </w:tabs>
        <w:adjustRightInd w:val="0"/>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32DB382F">
      <w:pPr>
        <w:adjustRightInd w:val="0"/>
        <w:snapToGrid w:val="0"/>
        <w:spacing w:line="360" w:lineRule="auto"/>
        <w:ind w:firstLine="480" w:firstLineChars="200"/>
        <w:rPr>
          <w:rFonts w:ascii="宋体" w:hAnsi="宋体" w:cs="宋体"/>
          <w:color w:val="auto"/>
          <w:sz w:val="24"/>
          <w:szCs w:val="24"/>
          <w:highlight w:val="none"/>
        </w:rPr>
      </w:pPr>
    </w:p>
    <w:p w14:paraId="70BC347F">
      <w:pPr>
        <w:adjustRightInd w:val="0"/>
        <w:snapToGrid w:val="0"/>
        <w:spacing w:line="360" w:lineRule="auto"/>
        <w:ind w:firstLine="480" w:firstLineChars="200"/>
        <w:rPr>
          <w:rFonts w:ascii="宋体" w:hAnsi="宋体" w:cs="宋体"/>
          <w:color w:val="auto"/>
          <w:sz w:val="24"/>
          <w:szCs w:val="24"/>
          <w:highlight w:val="none"/>
        </w:rPr>
      </w:pPr>
    </w:p>
    <w:p w14:paraId="43723E3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被授权人身份证复印件</w:t>
      </w:r>
    </w:p>
    <w:p w14:paraId="03112E36">
      <w:pPr>
        <w:adjustRightInd w:val="0"/>
        <w:snapToGrid w:val="0"/>
        <w:spacing w:line="360" w:lineRule="auto"/>
        <w:ind w:firstLine="480" w:firstLineChars="200"/>
        <w:rPr>
          <w:rFonts w:ascii="宋体" w:hAnsi="宋体" w:cs="宋体"/>
          <w:color w:val="auto"/>
          <w:sz w:val="24"/>
          <w:szCs w:val="24"/>
          <w:highlight w:val="none"/>
        </w:rPr>
      </w:pPr>
    </w:p>
    <w:p w14:paraId="07684296">
      <w:pPr>
        <w:adjustRightInd w:val="0"/>
        <w:snapToGrid w:val="0"/>
        <w:spacing w:line="360" w:lineRule="auto"/>
        <w:ind w:firstLine="480" w:firstLineChars="200"/>
        <w:jc w:val="center"/>
        <w:rPr>
          <w:rFonts w:ascii="宋体" w:hAnsi="宋体" w:cs="宋体"/>
          <w:color w:val="auto"/>
          <w:sz w:val="24"/>
          <w:szCs w:val="24"/>
          <w:highlight w:val="none"/>
        </w:rPr>
      </w:pPr>
    </w:p>
    <w:p w14:paraId="271B8530">
      <w:pPr>
        <w:spacing w:line="360" w:lineRule="auto"/>
        <w:ind w:firstLine="463"/>
        <w:rPr>
          <w:rFonts w:ascii="宋体" w:hAnsi="宋体" w:cs="宋体"/>
          <w:b/>
          <w:color w:val="auto"/>
          <w:sz w:val="24"/>
          <w:szCs w:val="24"/>
          <w:highlight w:val="none"/>
        </w:rPr>
      </w:pPr>
      <w:r>
        <w:rPr>
          <w:rFonts w:hint="eastAsia" w:ascii="宋体" w:hAnsi="宋体" w:cs="宋体"/>
          <w:color w:val="auto"/>
          <w:sz w:val="24"/>
          <w:szCs w:val="24"/>
          <w:highlight w:val="none"/>
        </w:rPr>
        <w:t>（粘贴此处）</w:t>
      </w:r>
    </w:p>
    <w:p w14:paraId="5E92FABE">
      <w:pPr>
        <w:ind w:firstLine="480"/>
        <w:jc w:val="center"/>
        <w:rPr>
          <w:rFonts w:ascii="宋体" w:hAnsi="宋体" w:cs="宋体"/>
          <w:b/>
          <w:color w:val="auto"/>
          <w:sz w:val="30"/>
          <w:szCs w:val="30"/>
          <w:highlight w:val="none"/>
        </w:rPr>
      </w:pPr>
      <w:r>
        <w:rPr>
          <w:rFonts w:hint="eastAsia" w:ascii="宋体" w:hAnsi="宋体" w:cs="宋体"/>
          <w:color w:val="auto"/>
          <w:sz w:val="24"/>
          <w:szCs w:val="21"/>
          <w:highlight w:val="none"/>
        </w:rPr>
        <w:br w:type="page" w:clear="all"/>
      </w:r>
      <w:r>
        <w:rPr>
          <w:rFonts w:hint="eastAsia" w:ascii="宋体" w:hAnsi="宋体" w:cs="宋体"/>
          <w:b/>
          <w:color w:val="auto"/>
          <w:sz w:val="30"/>
          <w:szCs w:val="30"/>
          <w:highlight w:val="none"/>
        </w:rPr>
        <w:t>供应商符合《中华人民共和国政府采购法》第二十二条规定条件的声明函</w:t>
      </w:r>
    </w:p>
    <w:p w14:paraId="4BFCDACF">
      <w:pPr>
        <w:spacing w:line="460" w:lineRule="exact"/>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7FB8FE01">
      <w:pPr>
        <w:spacing w:line="360" w:lineRule="auto"/>
        <w:ind w:firstLine="480"/>
        <w:rPr>
          <w:rFonts w:ascii="宋体" w:hAnsi="宋体" w:cs="宋体"/>
          <w:b/>
          <w:bCs/>
          <w:color w:val="auto"/>
          <w:sz w:val="24"/>
          <w:highlight w:val="none"/>
        </w:rPr>
      </w:pPr>
      <w:r>
        <w:rPr>
          <w:rFonts w:hint="eastAsia" w:ascii="宋体" w:hAnsi="宋体" w:cs="宋体"/>
          <w:bCs/>
          <w:color w:val="auto"/>
          <w:sz w:val="24"/>
          <w:highlight w:val="none"/>
        </w:rPr>
        <w:t>我单位参加</w:t>
      </w:r>
      <w:r>
        <w:rPr>
          <w:rFonts w:hint="eastAsia" w:ascii="宋体" w:hAnsi="宋体" w:cs="宋体"/>
          <w:bCs/>
          <w:color w:val="auto"/>
          <w:sz w:val="24"/>
          <w:szCs w:val="21"/>
          <w:highlight w:val="none"/>
        </w:rPr>
        <w:t>________________（项目名称），</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（项目编号）投标活动。针对《中华人民共和国政府采购法》第二十二条规定做出如下声明：</w:t>
      </w:r>
    </w:p>
    <w:p w14:paraId="16812C0A">
      <w:pPr>
        <w:spacing w:line="360" w:lineRule="auto"/>
        <w:ind w:firstLine="482"/>
        <w:rPr>
          <w:rFonts w:ascii="宋体" w:hAnsi="宋体" w:cs="宋体"/>
          <w:color w:val="auto"/>
          <w:sz w:val="24"/>
          <w:highlight w:val="none"/>
        </w:rPr>
      </w:pPr>
      <w:r>
        <w:rPr>
          <w:rFonts w:hint="eastAsia" w:ascii="宋体" w:hAnsi="宋体" w:cs="宋体"/>
          <w:bCs/>
          <w:color w:val="auto"/>
          <w:sz w:val="24"/>
          <w:szCs w:val="21"/>
          <w:highlight w:val="none"/>
        </w:rPr>
        <w:t>1.我单位具有独立承担民事责任的能力；</w:t>
      </w:r>
    </w:p>
    <w:p w14:paraId="6B9EBDCC">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2.我单位具有良好的商业信誉和健全的财务会计制度；</w:t>
      </w:r>
    </w:p>
    <w:p w14:paraId="2195E25B">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3.我单位具有履行合同所必需的设备和专业技术能力；</w:t>
      </w:r>
    </w:p>
    <w:p w14:paraId="3EF6F934">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4.我单位有依法缴纳税收和社会保障资金的良好记录；</w:t>
      </w:r>
    </w:p>
    <w:p w14:paraId="3EBA1FB2">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693C35">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6.我单位满足法律、行政法规规定的其他条件。</w:t>
      </w:r>
    </w:p>
    <w:p w14:paraId="18D75BD4">
      <w:pPr>
        <w:spacing w:line="360" w:lineRule="auto"/>
        <w:rPr>
          <w:rFonts w:ascii="宋体" w:hAnsi="宋体" w:cs="宋体"/>
          <w:bCs/>
          <w:color w:val="auto"/>
          <w:sz w:val="24"/>
          <w:szCs w:val="21"/>
          <w:highlight w:val="none"/>
        </w:rPr>
      </w:pPr>
    </w:p>
    <w:p w14:paraId="5C62666D">
      <w:pPr>
        <w:spacing w:line="360" w:lineRule="auto"/>
        <w:jc w:val="cente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承诺人（盖章）：</w:t>
      </w:r>
    </w:p>
    <w:p w14:paraId="1E01C962">
      <w:pPr>
        <w:spacing w:line="360" w:lineRule="auto"/>
        <w:jc w:val="righ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w:t>
      </w:r>
    </w:p>
    <w:p w14:paraId="70783044">
      <w:pPr>
        <w:spacing w:line="360" w:lineRule="auto"/>
        <w:jc w:val="righ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______</w:t>
      </w:r>
      <w:r>
        <w:rPr>
          <w:rFonts w:hint="eastAsia" w:ascii="宋体" w:hAnsi="宋体" w:cs="宋体"/>
          <w:bCs/>
          <w:color w:val="auto"/>
          <w:sz w:val="24"/>
          <w:szCs w:val="21"/>
          <w:highlight w:val="none"/>
        </w:rPr>
        <w:t>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日</w:t>
      </w:r>
    </w:p>
    <w:p w14:paraId="48DF9227">
      <w:pPr>
        <w:spacing w:line="360" w:lineRule="auto"/>
        <w:ind w:firstLine="540"/>
        <w:contextualSpacing/>
        <w:rPr>
          <w:rFonts w:ascii="宋体" w:hAnsi="宋体" w:cs="宋体"/>
          <w:b/>
          <w:color w:val="auto"/>
          <w:sz w:val="28"/>
          <w:szCs w:val="28"/>
          <w:highlight w:val="none"/>
        </w:rPr>
      </w:pPr>
    </w:p>
    <w:p w14:paraId="0BB7F8B5">
      <w:pPr>
        <w:spacing w:before="145" w:after="145"/>
        <w:jc w:val="center"/>
        <w:rPr>
          <w:rFonts w:ascii="宋体" w:hAnsi="宋体" w:cs="宋体"/>
          <w:color w:val="auto"/>
          <w:sz w:val="36"/>
          <w:szCs w:val="36"/>
          <w:highlight w:val="none"/>
        </w:rPr>
      </w:pPr>
      <w:r>
        <w:rPr>
          <w:rFonts w:hint="eastAsia" w:ascii="宋体" w:hAnsi="宋体" w:cs="宋体"/>
          <w:color w:val="auto"/>
          <w:sz w:val="24"/>
          <w:szCs w:val="24"/>
          <w:highlight w:val="none"/>
        </w:rPr>
        <w:br w:type="page" w:clear="all"/>
      </w:r>
      <w:r>
        <w:rPr>
          <w:rFonts w:hint="eastAsia" w:ascii="宋体" w:hAnsi="宋体" w:cs="宋体"/>
          <w:color w:val="auto"/>
          <w:sz w:val="36"/>
          <w:szCs w:val="36"/>
          <w:highlight w:val="none"/>
        </w:rPr>
        <w:t>拟分包项目情况表</w:t>
      </w:r>
    </w:p>
    <w:tbl>
      <w:tblPr>
        <w:tblStyle w:val="3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81"/>
        <w:gridCol w:w="4867"/>
        <w:gridCol w:w="1680"/>
        <w:gridCol w:w="1510"/>
      </w:tblGrid>
      <w:tr w14:paraId="2ABE5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62524721">
            <w:pPr>
              <w:jc w:val="center"/>
              <w:rPr>
                <w:rFonts w:ascii="宋体" w:hAnsi="宋体" w:cs="宋体"/>
                <w:color w:val="auto"/>
                <w:sz w:val="24"/>
                <w:highlight w:val="none"/>
              </w:rPr>
            </w:pPr>
            <w:r>
              <w:rPr>
                <w:rFonts w:hint="eastAsia" w:ascii="宋体" w:hAnsi="宋体" w:cs="宋体"/>
                <w:color w:val="auto"/>
                <w:sz w:val="24"/>
                <w:highlight w:val="none"/>
              </w:rPr>
              <w:t>分包的工程项目</w:t>
            </w:r>
          </w:p>
        </w:tc>
        <w:tc>
          <w:tcPr>
            <w:tcW w:w="1283" w:type="dxa"/>
            <w:vAlign w:val="center"/>
          </w:tcPr>
          <w:p w14:paraId="6534AF6D">
            <w:pPr>
              <w:jc w:val="center"/>
              <w:rPr>
                <w:rFonts w:ascii="宋体" w:hAnsi="宋体" w:cs="宋体"/>
                <w:color w:val="auto"/>
                <w:sz w:val="24"/>
                <w:highlight w:val="none"/>
              </w:rPr>
            </w:pPr>
            <w:r>
              <w:rPr>
                <w:rFonts w:hint="eastAsia" w:ascii="宋体" w:hAnsi="宋体" w:cs="宋体"/>
                <w:color w:val="auto"/>
                <w:sz w:val="24"/>
                <w:highlight w:val="none"/>
              </w:rPr>
              <w:t>主要工程内容</w:t>
            </w:r>
          </w:p>
        </w:tc>
        <w:tc>
          <w:tcPr>
            <w:tcW w:w="1282" w:type="dxa"/>
            <w:vAlign w:val="center"/>
          </w:tcPr>
          <w:p w14:paraId="313AFD79">
            <w:pPr>
              <w:jc w:val="center"/>
              <w:rPr>
                <w:rFonts w:ascii="宋体" w:hAnsi="宋体" w:cs="宋体"/>
                <w:color w:val="auto"/>
                <w:sz w:val="24"/>
                <w:highlight w:val="none"/>
              </w:rPr>
            </w:pPr>
            <w:r>
              <w:rPr>
                <w:rFonts w:hint="eastAsia" w:ascii="宋体" w:hAnsi="宋体" w:cs="宋体"/>
                <w:color w:val="auto"/>
                <w:sz w:val="24"/>
                <w:highlight w:val="none"/>
              </w:rPr>
              <w:t>预计造价（万元）</w:t>
            </w:r>
          </w:p>
        </w:tc>
        <w:tc>
          <w:tcPr>
            <w:tcW w:w="1152" w:type="dxa"/>
            <w:vMerge w:val="restart"/>
            <w:vAlign w:val="center"/>
          </w:tcPr>
          <w:p w14:paraId="7FA4A797">
            <w:pPr>
              <w:widowControl/>
              <w:rPr>
                <w:rFonts w:ascii="宋体" w:hAnsi="宋体" w:cs="宋体"/>
                <w:color w:val="auto"/>
                <w:sz w:val="24"/>
                <w:highlight w:val="none"/>
              </w:rPr>
            </w:pPr>
            <w:r>
              <w:rPr>
                <w:rFonts w:hint="eastAsia" w:ascii="宋体" w:hAnsi="宋体" w:cs="宋体"/>
                <w:color w:val="auto"/>
                <w:sz w:val="24"/>
                <w:highlight w:val="none"/>
              </w:rPr>
              <w:t>注：若无分包计划，则投标供应商应在本表填写“无”</w:t>
            </w:r>
          </w:p>
        </w:tc>
      </w:tr>
      <w:tr w14:paraId="29D70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60E763AE">
            <w:pPr>
              <w:widowControl/>
              <w:ind w:firstLine="960"/>
              <w:rPr>
                <w:rFonts w:ascii="宋体" w:hAnsi="宋体" w:cs="宋体"/>
                <w:color w:val="auto"/>
                <w:sz w:val="24"/>
                <w:highlight w:val="none"/>
              </w:rPr>
            </w:pPr>
          </w:p>
        </w:tc>
        <w:tc>
          <w:tcPr>
            <w:tcW w:w="1283" w:type="dxa"/>
            <w:vAlign w:val="center"/>
          </w:tcPr>
          <w:p w14:paraId="4AC1646A">
            <w:pPr>
              <w:widowControl/>
              <w:rPr>
                <w:rFonts w:ascii="宋体" w:hAnsi="宋体" w:cs="宋体"/>
                <w:color w:val="auto"/>
                <w:sz w:val="24"/>
                <w:highlight w:val="none"/>
              </w:rPr>
            </w:pPr>
          </w:p>
        </w:tc>
        <w:tc>
          <w:tcPr>
            <w:tcW w:w="1282" w:type="dxa"/>
            <w:vAlign w:val="center"/>
          </w:tcPr>
          <w:p w14:paraId="1C38863C">
            <w:pPr>
              <w:widowControl/>
              <w:rPr>
                <w:rFonts w:ascii="宋体" w:hAnsi="宋体" w:cs="宋体"/>
                <w:color w:val="auto"/>
                <w:sz w:val="24"/>
                <w:highlight w:val="none"/>
              </w:rPr>
            </w:pPr>
          </w:p>
        </w:tc>
        <w:tc>
          <w:tcPr>
            <w:tcW w:w="1152" w:type="dxa"/>
            <w:vMerge w:val="continue"/>
            <w:vAlign w:val="center"/>
          </w:tcPr>
          <w:p w14:paraId="4B05398F">
            <w:pPr>
              <w:widowControl/>
              <w:rPr>
                <w:rFonts w:ascii="宋体" w:hAnsi="宋体" w:cs="宋体"/>
                <w:color w:val="auto"/>
                <w:sz w:val="24"/>
                <w:highlight w:val="none"/>
              </w:rPr>
            </w:pPr>
          </w:p>
        </w:tc>
      </w:tr>
      <w:tr w14:paraId="3208C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68EBF22A">
            <w:pPr>
              <w:widowControl/>
              <w:rPr>
                <w:rFonts w:ascii="宋体" w:hAnsi="宋体" w:cs="宋体"/>
                <w:color w:val="auto"/>
                <w:sz w:val="24"/>
                <w:highlight w:val="none"/>
              </w:rPr>
            </w:pPr>
          </w:p>
        </w:tc>
        <w:tc>
          <w:tcPr>
            <w:tcW w:w="1283" w:type="dxa"/>
            <w:vAlign w:val="center"/>
          </w:tcPr>
          <w:p w14:paraId="11FFF103">
            <w:pPr>
              <w:widowControl/>
              <w:rPr>
                <w:rFonts w:ascii="宋体" w:hAnsi="宋体" w:cs="宋体"/>
                <w:color w:val="auto"/>
                <w:sz w:val="24"/>
                <w:highlight w:val="none"/>
              </w:rPr>
            </w:pPr>
          </w:p>
        </w:tc>
        <w:tc>
          <w:tcPr>
            <w:tcW w:w="1282" w:type="dxa"/>
            <w:vAlign w:val="center"/>
          </w:tcPr>
          <w:p w14:paraId="01F8A987">
            <w:pPr>
              <w:widowControl/>
              <w:rPr>
                <w:rFonts w:ascii="宋体" w:hAnsi="宋体" w:cs="宋体"/>
                <w:color w:val="auto"/>
                <w:sz w:val="24"/>
                <w:highlight w:val="none"/>
              </w:rPr>
            </w:pPr>
          </w:p>
        </w:tc>
        <w:tc>
          <w:tcPr>
            <w:tcW w:w="1152" w:type="dxa"/>
            <w:vMerge w:val="continue"/>
            <w:vAlign w:val="center"/>
          </w:tcPr>
          <w:p w14:paraId="08439D43">
            <w:pPr>
              <w:widowControl/>
              <w:rPr>
                <w:rFonts w:ascii="宋体" w:hAnsi="宋体" w:cs="宋体"/>
                <w:color w:val="auto"/>
                <w:sz w:val="24"/>
                <w:highlight w:val="none"/>
              </w:rPr>
            </w:pPr>
          </w:p>
        </w:tc>
      </w:tr>
      <w:tr w14:paraId="23C5E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416E3745">
            <w:pPr>
              <w:widowControl/>
              <w:rPr>
                <w:rFonts w:ascii="宋体" w:hAnsi="宋体" w:cs="宋体"/>
                <w:color w:val="auto"/>
                <w:sz w:val="24"/>
                <w:highlight w:val="none"/>
              </w:rPr>
            </w:pPr>
          </w:p>
        </w:tc>
        <w:tc>
          <w:tcPr>
            <w:tcW w:w="1283" w:type="dxa"/>
            <w:vAlign w:val="center"/>
          </w:tcPr>
          <w:p w14:paraId="3B826216">
            <w:pPr>
              <w:widowControl/>
              <w:rPr>
                <w:rFonts w:ascii="宋体" w:hAnsi="宋体" w:cs="宋体"/>
                <w:color w:val="auto"/>
                <w:sz w:val="24"/>
                <w:highlight w:val="none"/>
              </w:rPr>
            </w:pPr>
          </w:p>
        </w:tc>
        <w:tc>
          <w:tcPr>
            <w:tcW w:w="1282" w:type="dxa"/>
            <w:vAlign w:val="center"/>
          </w:tcPr>
          <w:p w14:paraId="26AE2332">
            <w:pPr>
              <w:widowControl/>
              <w:rPr>
                <w:rFonts w:ascii="宋体" w:hAnsi="宋体" w:cs="宋体"/>
                <w:color w:val="auto"/>
                <w:sz w:val="24"/>
                <w:highlight w:val="none"/>
              </w:rPr>
            </w:pPr>
          </w:p>
        </w:tc>
        <w:tc>
          <w:tcPr>
            <w:tcW w:w="1152" w:type="dxa"/>
            <w:vMerge w:val="continue"/>
            <w:vAlign w:val="center"/>
          </w:tcPr>
          <w:p w14:paraId="50181C36">
            <w:pPr>
              <w:widowControl/>
              <w:rPr>
                <w:rFonts w:ascii="宋体" w:hAnsi="宋体" w:cs="宋体"/>
                <w:color w:val="auto"/>
                <w:sz w:val="24"/>
                <w:highlight w:val="none"/>
              </w:rPr>
            </w:pPr>
          </w:p>
        </w:tc>
      </w:tr>
      <w:tr w14:paraId="7D1A8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585B74B1">
            <w:pPr>
              <w:widowControl/>
              <w:rPr>
                <w:rFonts w:ascii="宋体" w:hAnsi="宋体" w:cs="宋体"/>
                <w:color w:val="auto"/>
                <w:sz w:val="24"/>
                <w:highlight w:val="none"/>
              </w:rPr>
            </w:pPr>
          </w:p>
        </w:tc>
        <w:tc>
          <w:tcPr>
            <w:tcW w:w="1283" w:type="dxa"/>
            <w:vAlign w:val="center"/>
          </w:tcPr>
          <w:p w14:paraId="4D22E798">
            <w:pPr>
              <w:widowControl/>
              <w:rPr>
                <w:rFonts w:ascii="宋体" w:hAnsi="宋体" w:cs="宋体"/>
                <w:color w:val="auto"/>
                <w:sz w:val="24"/>
                <w:highlight w:val="none"/>
              </w:rPr>
            </w:pPr>
          </w:p>
        </w:tc>
        <w:tc>
          <w:tcPr>
            <w:tcW w:w="1282" w:type="dxa"/>
          </w:tcPr>
          <w:p w14:paraId="493538A5">
            <w:pPr>
              <w:widowControl/>
              <w:rPr>
                <w:rFonts w:ascii="宋体" w:hAnsi="宋体" w:cs="宋体"/>
                <w:color w:val="auto"/>
                <w:sz w:val="24"/>
                <w:highlight w:val="none"/>
              </w:rPr>
            </w:pPr>
          </w:p>
        </w:tc>
        <w:tc>
          <w:tcPr>
            <w:tcW w:w="1152" w:type="dxa"/>
            <w:vMerge w:val="continue"/>
          </w:tcPr>
          <w:p w14:paraId="03A3FD5A">
            <w:pPr>
              <w:widowControl/>
              <w:ind w:firstLine="360"/>
              <w:rPr>
                <w:rFonts w:ascii="宋体" w:hAnsi="宋体" w:cs="宋体"/>
                <w:color w:val="auto"/>
                <w:sz w:val="24"/>
                <w:highlight w:val="none"/>
              </w:rPr>
            </w:pPr>
          </w:p>
        </w:tc>
      </w:tr>
      <w:tr w14:paraId="5207F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4F6A9D9C">
            <w:pPr>
              <w:widowControl/>
              <w:rPr>
                <w:rFonts w:ascii="宋体" w:hAnsi="宋体" w:cs="宋体"/>
                <w:color w:val="auto"/>
                <w:sz w:val="24"/>
                <w:highlight w:val="none"/>
              </w:rPr>
            </w:pPr>
          </w:p>
        </w:tc>
        <w:tc>
          <w:tcPr>
            <w:tcW w:w="1283" w:type="dxa"/>
            <w:vAlign w:val="center"/>
          </w:tcPr>
          <w:p w14:paraId="4E9A1C01">
            <w:pPr>
              <w:widowControl/>
              <w:rPr>
                <w:rFonts w:ascii="宋体" w:hAnsi="宋体" w:cs="宋体"/>
                <w:color w:val="auto"/>
                <w:sz w:val="24"/>
                <w:highlight w:val="none"/>
              </w:rPr>
            </w:pPr>
          </w:p>
        </w:tc>
        <w:tc>
          <w:tcPr>
            <w:tcW w:w="1282" w:type="dxa"/>
          </w:tcPr>
          <w:p w14:paraId="0ACC4CAD">
            <w:pPr>
              <w:widowControl/>
              <w:rPr>
                <w:rFonts w:ascii="宋体" w:hAnsi="宋体" w:cs="宋体"/>
                <w:color w:val="auto"/>
                <w:sz w:val="24"/>
                <w:highlight w:val="none"/>
              </w:rPr>
            </w:pPr>
          </w:p>
        </w:tc>
        <w:tc>
          <w:tcPr>
            <w:tcW w:w="1152" w:type="dxa"/>
            <w:vMerge w:val="continue"/>
          </w:tcPr>
          <w:p w14:paraId="4F2FF659">
            <w:pPr>
              <w:widowControl/>
              <w:rPr>
                <w:rFonts w:ascii="宋体" w:hAnsi="宋体" w:cs="宋体"/>
                <w:color w:val="auto"/>
                <w:sz w:val="24"/>
                <w:highlight w:val="none"/>
              </w:rPr>
            </w:pPr>
          </w:p>
        </w:tc>
      </w:tr>
      <w:tr w14:paraId="3FE2F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392FB54B">
            <w:pPr>
              <w:widowControl/>
              <w:rPr>
                <w:rFonts w:ascii="宋体" w:hAnsi="宋体" w:cs="宋体"/>
                <w:color w:val="auto"/>
                <w:sz w:val="24"/>
                <w:highlight w:val="none"/>
              </w:rPr>
            </w:pPr>
          </w:p>
        </w:tc>
        <w:tc>
          <w:tcPr>
            <w:tcW w:w="1283" w:type="dxa"/>
            <w:vAlign w:val="center"/>
          </w:tcPr>
          <w:p w14:paraId="6EF1630F">
            <w:pPr>
              <w:widowControl/>
              <w:rPr>
                <w:rFonts w:ascii="宋体" w:hAnsi="宋体" w:cs="宋体"/>
                <w:color w:val="auto"/>
                <w:sz w:val="24"/>
                <w:highlight w:val="none"/>
              </w:rPr>
            </w:pPr>
          </w:p>
        </w:tc>
        <w:tc>
          <w:tcPr>
            <w:tcW w:w="1282" w:type="dxa"/>
          </w:tcPr>
          <w:p w14:paraId="2F3BE7AB">
            <w:pPr>
              <w:widowControl/>
              <w:rPr>
                <w:rFonts w:ascii="宋体" w:hAnsi="宋体" w:cs="宋体"/>
                <w:color w:val="auto"/>
                <w:sz w:val="24"/>
                <w:highlight w:val="none"/>
              </w:rPr>
            </w:pPr>
          </w:p>
        </w:tc>
        <w:tc>
          <w:tcPr>
            <w:tcW w:w="1152" w:type="dxa"/>
            <w:vMerge w:val="continue"/>
          </w:tcPr>
          <w:p w14:paraId="14759BD7">
            <w:pPr>
              <w:widowControl/>
              <w:rPr>
                <w:rFonts w:ascii="宋体" w:hAnsi="宋体" w:cs="宋体"/>
                <w:color w:val="auto"/>
                <w:sz w:val="24"/>
                <w:highlight w:val="none"/>
              </w:rPr>
            </w:pPr>
          </w:p>
        </w:tc>
      </w:tr>
      <w:tr w14:paraId="398F1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404D1B46">
            <w:pPr>
              <w:widowControl/>
              <w:rPr>
                <w:rFonts w:ascii="宋体" w:hAnsi="宋体" w:cs="宋体"/>
                <w:color w:val="auto"/>
                <w:sz w:val="24"/>
                <w:highlight w:val="none"/>
              </w:rPr>
            </w:pPr>
          </w:p>
        </w:tc>
        <w:tc>
          <w:tcPr>
            <w:tcW w:w="1283" w:type="dxa"/>
            <w:vAlign w:val="center"/>
          </w:tcPr>
          <w:p w14:paraId="7D64CBBC">
            <w:pPr>
              <w:widowControl/>
              <w:rPr>
                <w:rFonts w:ascii="宋体" w:hAnsi="宋体" w:cs="宋体"/>
                <w:color w:val="auto"/>
                <w:sz w:val="24"/>
                <w:highlight w:val="none"/>
              </w:rPr>
            </w:pPr>
          </w:p>
        </w:tc>
        <w:tc>
          <w:tcPr>
            <w:tcW w:w="1282" w:type="dxa"/>
          </w:tcPr>
          <w:p w14:paraId="06396D75">
            <w:pPr>
              <w:widowControl/>
              <w:rPr>
                <w:rFonts w:ascii="宋体" w:hAnsi="宋体" w:cs="宋体"/>
                <w:color w:val="auto"/>
                <w:sz w:val="24"/>
                <w:highlight w:val="none"/>
              </w:rPr>
            </w:pPr>
          </w:p>
        </w:tc>
        <w:tc>
          <w:tcPr>
            <w:tcW w:w="1152" w:type="dxa"/>
            <w:vMerge w:val="continue"/>
          </w:tcPr>
          <w:p w14:paraId="24C8C12D">
            <w:pPr>
              <w:widowControl/>
              <w:rPr>
                <w:rFonts w:ascii="宋体" w:hAnsi="宋体" w:cs="宋体"/>
                <w:color w:val="auto"/>
                <w:sz w:val="24"/>
                <w:highlight w:val="none"/>
              </w:rPr>
            </w:pPr>
          </w:p>
        </w:tc>
      </w:tr>
      <w:tr w14:paraId="15F07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13E6EBBE">
            <w:pPr>
              <w:widowControl/>
              <w:rPr>
                <w:rFonts w:ascii="宋体" w:hAnsi="宋体" w:cs="宋体"/>
                <w:color w:val="auto"/>
                <w:sz w:val="24"/>
                <w:highlight w:val="none"/>
              </w:rPr>
            </w:pPr>
          </w:p>
        </w:tc>
        <w:tc>
          <w:tcPr>
            <w:tcW w:w="1283" w:type="dxa"/>
            <w:vAlign w:val="center"/>
          </w:tcPr>
          <w:p w14:paraId="1559ABA3">
            <w:pPr>
              <w:widowControl/>
              <w:rPr>
                <w:rFonts w:ascii="宋体" w:hAnsi="宋体" w:cs="宋体"/>
                <w:color w:val="auto"/>
                <w:sz w:val="24"/>
                <w:highlight w:val="none"/>
              </w:rPr>
            </w:pPr>
          </w:p>
        </w:tc>
        <w:tc>
          <w:tcPr>
            <w:tcW w:w="1282" w:type="dxa"/>
          </w:tcPr>
          <w:p w14:paraId="3AA304A4">
            <w:pPr>
              <w:widowControl/>
              <w:rPr>
                <w:rFonts w:ascii="宋体" w:hAnsi="宋体" w:cs="宋体"/>
                <w:color w:val="auto"/>
                <w:sz w:val="24"/>
                <w:highlight w:val="none"/>
              </w:rPr>
            </w:pPr>
          </w:p>
        </w:tc>
        <w:tc>
          <w:tcPr>
            <w:tcW w:w="1152" w:type="dxa"/>
            <w:vMerge w:val="continue"/>
          </w:tcPr>
          <w:p w14:paraId="7D23354C">
            <w:pPr>
              <w:widowControl/>
              <w:rPr>
                <w:rFonts w:ascii="宋体" w:hAnsi="宋体" w:cs="宋体"/>
                <w:color w:val="auto"/>
                <w:sz w:val="24"/>
                <w:highlight w:val="none"/>
              </w:rPr>
            </w:pPr>
          </w:p>
        </w:tc>
      </w:tr>
      <w:tr w14:paraId="3A4BE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35218618">
            <w:pPr>
              <w:widowControl/>
              <w:rPr>
                <w:rFonts w:ascii="宋体" w:hAnsi="宋体" w:cs="宋体"/>
                <w:color w:val="auto"/>
                <w:sz w:val="24"/>
                <w:highlight w:val="none"/>
              </w:rPr>
            </w:pPr>
          </w:p>
        </w:tc>
        <w:tc>
          <w:tcPr>
            <w:tcW w:w="1283" w:type="dxa"/>
            <w:vAlign w:val="center"/>
          </w:tcPr>
          <w:p w14:paraId="44697F30">
            <w:pPr>
              <w:widowControl/>
              <w:rPr>
                <w:rFonts w:ascii="宋体" w:hAnsi="宋体" w:cs="宋体"/>
                <w:color w:val="auto"/>
                <w:sz w:val="24"/>
                <w:highlight w:val="none"/>
              </w:rPr>
            </w:pPr>
          </w:p>
        </w:tc>
        <w:tc>
          <w:tcPr>
            <w:tcW w:w="1282" w:type="dxa"/>
          </w:tcPr>
          <w:p w14:paraId="0F57C452">
            <w:pPr>
              <w:widowControl/>
              <w:rPr>
                <w:rFonts w:ascii="宋体" w:hAnsi="宋体" w:cs="宋体"/>
                <w:color w:val="auto"/>
                <w:sz w:val="24"/>
                <w:highlight w:val="none"/>
              </w:rPr>
            </w:pPr>
          </w:p>
        </w:tc>
        <w:tc>
          <w:tcPr>
            <w:tcW w:w="1152" w:type="dxa"/>
            <w:vMerge w:val="continue"/>
          </w:tcPr>
          <w:p w14:paraId="1CF97CCC">
            <w:pPr>
              <w:widowControl/>
              <w:rPr>
                <w:rFonts w:ascii="宋体" w:hAnsi="宋体" w:cs="宋体"/>
                <w:color w:val="auto"/>
                <w:sz w:val="24"/>
                <w:highlight w:val="none"/>
              </w:rPr>
            </w:pPr>
          </w:p>
        </w:tc>
      </w:tr>
      <w:tr w14:paraId="5D4A4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3EBA2C90">
            <w:pPr>
              <w:spacing w:after="120"/>
              <w:ind w:firstLine="602"/>
              <w:rPr>
                <w:rFonts w:ascii="宋体" w:hAnsi="宋体" w:cs="宋体"/>
                <w:b/>
                <w:bCs/>
                <w:color w:val="auto"/>
                <w:sz w:val="24"/>
                <w:highlight w:val="none"/>
              </w:rPr>
            </w:pPr>
          </w:p>
        </w:tc>
        <w:tc>
          <w:tcPr>
            <w:tcW w:w="1283" w:type="dxa"/>
            <w:vAlign w:val="center"/>
          </w:tcPr>
          <w:p w14:paraId="0507C7C9">
            <w:pPr>
              <w:spacing w:after="120"/>
              <w:ind w:firstLine="602"/>
              <w:rPr>
                <w:rFonts w:ascii="宋体" w:hAnsi="宋体" w:cs="宋体"/>
                <w:b/>
                <w:bCs/>
                <w:color w:val="auto"/>
                <w:sz w:val="24"/>
                <w:highlight w:val="none"/>
              </w:rPr>
            </w:pPr>
          </w:p>
        </w:tc>
        <w:tc>
          <w:tcPr>
            <w:tcW w:w="1282" w:type="dxa"/>
          </w:tcPr>
          <w:p w14:paraId="2DCDD705">
            <w:pPr>
              <w:spacing w:after="120"/>
              <w:ind w:firstLine="602"/>
              <w:rPr>
                <w:rFonts w:ascii="宋体" w:hAnsi="宋体" w:cs="宋体"/>
                <w:b/>
                <w:bCs/>
                <w:color w:val="auto"/>
                <w:sz w:val="24"/>
                <w:highlight w:val="none"/>
              </w:rPr>
            </w:pPr>
          </w:p>
        </w:tc>
        <w:tc>
          <w:tcPr>
            <w:tcW w:w="1152" w:type="dxa"/>
            <w:vMerge w:val="continue"/>
          </w:tcPr>
          <w:p w14:paraId="4CF01C7C">
            <w:pPr>
              <w:spacing w:after="120"/>
              <w:ind w:firstLine="602"/>
              <w:rPr>
                <w:rFonts w:ascii="宋体" w:hAnsi="宋体" w:cs="宋体"/>
                <w:b/>
                <w:bCs/>
                <w:color w:val="auto"/>
                <w:sz w:val="24"/>
                <w:highlight w:val="none"/>
              </w:rPr>
            </w:pPr>
          </w:p>
        </w:tc>
      </w:tr>
      <w:tr w14:paraId="553E2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21D280A8">
            <w:pPr>
              <w:spacing w:after="120"/>
              <w:ind w:firstLine="602"/>
              <w:rPr>
                <w:rFonts w:ascii="宋体" w:hAnsi="宋体" w:cs="宋体"/>
                <w:b/>
                <w:bCs/>
                <w:color w:val="auto"/>
                <w:sz w:val="24"/>
                <w:highlight w:val="none"/>
              </w:rPr>
            </w:pPr>
          </w:p>
        </w:tc>
        <w:tc>
          <w:tcPr>
            <w:tcW w:w="1283" w:type="dxa"/>
            <w:vAlign w:val="center"/>
          </w:tcPr>
          <w:p w14:paraId="166A6283">
            <w:pPr>
              <w:spacing w:after="120"/>
              <w:ind w:firstLine="602"/>
              <w:rPr>
                <w:rFonts w:ascii="宋体" w:hAnsi="宋体" w:cs="宋体"/>
                <w:b/>
                <w:bCs/>
                <w:color w:val="auto"/>
                <w:sz w:val="24"/>
                <w:highlight w:val="none"/>
              </w:rPr>
            </w:pPr>
          </w:p>
        </w:tc>
        <w:tc>
          <w:tcPr>
            <w:tcW w:w="1282" w:type="dxa"/>
          </w:tcPr>
          <w:p w14:paraId="461141FE">
            <w:pPr>
              <w:spacing w:after="120"/>
              <w:ind w:firstLine="602"/>
              <w:rPr>
                <w:rFonts w:ascii="宋体" w:hAnsi="宋体" w:cs="宋体"/>
                <w:b/>
                <w:bCs/>
                <w:color w:val="auto"/>
                <w:sz w:val="24"/>
                <w:highlight w:val="none"/>
              </w:rPr>
            </w:pPr>
          </w:p>
        </w:tc>
        <w:tc>
          <w:tcPr>
            <w:tcW w:w="1152" w:type="dxa"/>
            <w:vMerge w:val="continue"/>
          </w:tcPr>
          <w:p w14:paraId="440FC6D6">
            <w:pPr>
              <w:spacing w:after="120"/>
              <w:ind w:firstLine="602"/>
              <w:rPr>
                <w:rFonts w:ascii="宋体" w:hAnsi="宋体" w:cs="宋体"/>
                <w:b/>
                <w:bCs/>
                <w:color w:val="auto"/>
                <w:sz w:val="24"/>
                <w:highlight w:val="none"/>
              </w:rPr>
            </w:pPr>
          </w:p>
        </w:tc>
      </w:tr>
      <w:tr w14:paraId="43EEA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672F8606">
            <w:pPr>
              <w:spacing w:after="120"/>
              <w:ind w:firstLine="602"/>
              <w:rPr>
                <w:rFonts w:ascii="宋体" w:hAnsi="宋体" w:cs="宋体"/>
                <w:b/>
                <w:bCs/>
                <w:color w:val="auto"/>
                <w:sz w:val="24"/>
                <w:highlight w:val="none"/>
              </w:rPr>
            </w:pPr>
          </w:p>
        </w:tc>
        <w:tc>
          <w:tcPr>
            <w:tcW w:w="1283" w:type="dxa"/>
            <w:vAlign w:val="center"/>
          </w:tcPr>
          <w:p w14:paraId="5469D980">
            <w:pPr>
              <w:spacing w:after="120"/>
              <w:ind w:firstLine="602"/>
              <w:rPr>
                <w:rFonts w:ascii="宋体" w:hAnsi="宋体" w:cs="宋体"/>
                <w:b/>
                <w:bCs/>
                <w:color w:val="auto"/>
                <w:sz w:val="24"/>
                <w:highlight w:val="none"/>
              </w:rPr>
            </w:pPr>
          </w:p>
        </w:tc>
        <w:tc>
          <w:tcPr>
            <w:tcW w:w="1282" w:type="dxa"/>
          </w:tcPr>
          <w:p w14:paraId="71AB7685">
            <w:pPr>
              <w:spacing w:after="120"/>
              <w:ind w:firstLine="602"/>
              <w:rPr>
                <w:rFonts w:ascii="宋体" w:hAnsi="宋体" w:cs="宋体"/>
                <w:b/>
                <w:bCs/>
                <w:color w:val="auto"/>
                <w:sz w:val="24"/>
                <w:highlight w:val="none"/>
              </w:rPr>
            </w:pPr>
          </w:p>
        </w:tc>
        <w:tc>
          <w:tcPr>
            <w:tcW w:w="1152" w:type="dxa"/>
            <w:vMerge w:val="continue"/>
          </w:tcPr>
          <w:p w14:paraId="6C3C8E5F">
            <w:pPr>
              <w:spacing w:after="120"/>
              <w:ind w:firstLine="602"/>
              <w:rPr>
                <w:rFonts w:ascii="宋体" w:hAnsi="宋体" w:cs="宋体"/>
                <w:b/>
                <w:bCs/>
                <w:color w:val="auto"/>
                <w:sz w:val="24"/>
                <w:highlight w:val="none"/>
              </w:rPr>
            </w:pPr>
          </w:p>
        </w:tc>
      </w:tr>
      <w:tr w14:paraId="34B99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5CED4A00">
            <w:pPr>
              <w:spacing w:after="120"/>
              <w:ind w:firstLine="602"/>
              <w:rPr>
                <w:rFonts w:ascii="宋体" w:hAnsi="宋体" w:cs="宋体"/>
                <w:b/>
                <w:bCs/>
                <w:color w:val="auto"/>
                <w:sz w:val="24"/>
                <w:highlight w:val="none"/>
              </w:rPr>
            </w:pPr>
          </w:p>
        </w:tc>
        <w:tc>
          <w:tcPr>
            <w:tcW w:w="1283" w:type="dxa"/>
            <w:vAlign w:val="center"/>
          </w:tcPr>
          <w:p w14:paraId="396217FE">
            <w:pPr>
              <w:spacing w:after="120"/>
              <w:ind w:firstLine="602"/>
              <w:rPr>
                <w:rFonts w:ascii="宋体" w:hAnsi="宋体" w:cs="宋体"/>
                <w:b/>
                <w:bCs/>
                <w:color w:val="auto"/>
                <w:sz w:val="24"/>
                <w:highlight w:val="none"/>
              </w:rPr>
            </w:pPr>
          </w:p>
        </w:tc>
        <w:tc>
          <w:tcPr>
            <w:tcW w:w="1282" w:type="dxa"/>
          </w:tcPr>
          <w:p w14:paraId="49ED5783">
            <w:pPr>
              <w:spacing w:after="120"/>
              <w:ind w:firstLine="602"/>
              <w:rPr>
                <w:rFonts w:ascii="宋体" w:hAnsi="宋体" w:cs="宋体"/>
                <w:b/>
                <w:bCs/>
                <w:color w:val="auto"/>
                <w:sz w:val="24"/>
                <w:highlight w:val="none"/>
              </w:rPr>
            </w:pPr>
          </w:p>
        </w:tc>
        <w:tc>
          <w:tcPr>
            <w:tcW w:w="1152" w:type="dxa"/>
            <w:vMerge w:val="continue"/>
          </w:tcPr>
          <w:p w14:paraId="6DB3D81E">
            <w:pPr>
              <w:spacing w:after="120"/>
              <w:ind w:firstLine="602"/>
              <w:rPr>
                <w:rFonts w:ascii="宋体" w:hAnsi="宋体" w:cs="宋体"/>
                <w:b/>
                <w:bCs/>
                <w:color w:val="auto"/>
                <w:sz w:val="24"/>
                <w:highlight w:val="none"/>
              </w:rPr>
            </w:pPr>
          </w:p>
        </w:tc>
      </w:tr>
      <w:tr w14:paraId="0D32E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0D25672E">
            <w:pPr>
              <w:spacing w:after="120"/>
              <w:ind w:firstLine="602"/>
              <w:rPr>
                <w:rFonts w:ascii="宋体" w:hAnsi="宋体" w:cs="宋体"/>
                <w:b/>
                <w:bCs/>
                <w:color w:val="auto"/>
                <w:sz w:val="24"/>
                <w:highlight w:val="none"/>
              </w:rPr>
            </w:pPr>
          </w:p>
        </w:tc>
        <w:tc>
          <w:tcPr>
            <w:tcW w:w="1283" w:type="dxa"/>
            <w:vAlign w:val="center"/>
          </w:tcPr>
          <w:p w14:paraId="0F0A41F1">
            <w:pPr>
              <w:spacing w:after="120"/>
              <w:ind w:firstLine="602"/>
              <w:rPr>
                <w:rFonts w:ascii="宋体" w:hAnsi="宋体" w:cs="宋体"/>
                <w:b/>
                <w:bCs/>
                <w:color w:val="auto"/>
                <w:sz w:val="24"/>
                <w:highlight w:val="none"/>
              </w:rPr>
            </w:pPr>
          </w:p>
        </w:tc>
        <w:tc>
          <w:tcPr>
            <w:tcW w:w="1282" w:type="dxa"/>
          </w:tcPr>
          <w:p w14:paraId="6DE8B19F">
            <w:pPr>
              <w:spacing w:after="120"/>
              <w:ind w:firstLine="602"/>
              <w:rPr>
                <w:rFonts w:ascii="宋体" w:hAnsi="宋体" w:cs="宋体"/>
                <w:b/>
                <w:bCs/>
                <w:color w:val="auto"/>
                <w:sz w:val="24"/>
                <w:highlight w:val="none"/>
              </w:rPr>
            </w:pPr>
          </w:p>
        </w:tc>
        <w:tc>
          <w:tcPr>
            <w:tcW w:w="1152" w:type="dxa"/>
            <w:vMerge w:val="continue"/>
          </w:tcPr>
          <w:p w14:paraId="18CC54F6">
            <w:pPr>
              <w:spacing w:after="120"/>
              <w:ind w:firstLine="602"/>
              <w:rPr>
                <w:rFonts w:ascii="宋体" w:hAnsi="宋体" w:cs="宋体"/>
                <w:b/>
                <w:bCs/>
                <w:color w:val="auto"/>
                <w:sz w:val="24"/>
                <w:highlight w:val="none"/>
              </w:rPr>
            </w:pPr>
          </w:p>
        </w:tc>
      </w:tr>
      <w:tr w14:paraId="6A5FA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277BDE25">
            <w:pPr>
              <w:spacing w:after="120"/>
              <w:ind w:firstLine="602"/>
              <w:rPr>
                <w:rFonts w:ascii="宋体" w:hAnsi="宋体" w:cs="宋体"/>
                <w:b/>
                <w:bCs/>
                <w:color w:val="auto"/>
                <w:sz w:val="24"/>
                <w:highlight w:val="none"/>
              </w:rPr>
            </w:pPr>
          </w:p>
        </w:tc>
        <w:tc>
          <w:tcPr>
            <w:tcW w:w="1283" w:type="dxa"/>
            <w:vAlign w:val="center"/>
          </w:tcPr>
          <w:p w14:paraId="4E644122">
            <w:pPr>
              <w:spacing w:after="120"/>
              <w:ind w:firstLine="602"/>
              <w:rPr>
                <w:rFonts w:ascii="宋体" w:hAnsi="宋体" w:cs="宋体"/>
                <w:b/>
                <w:bCs/>
                <w:color w:val="auto"/>
                <w:sz w:val="24"/>
                <w:highlight w:val="none"/>
              </w:rPr>
            </w:pPr>
          </w:p>
        </w:tc>
        <w:tc>
          <w:tcPr>
            <w:tcW w:w="1282" w:type="dxa"/>
          </w:tcPr>
          <w:p w14:paraId="14A47BD7">
            <w:pPr>
              <w:spacing w:after="120"/>
              <w:ind w:firstLine="602"/>
              <w:rPr>
                <w:rFonts w:ascii="宋体" w:hAnsi="宋体" w:cs="宋体"/>
                <w:b/>
                <w:bCs/>
                <w:color w:val="auto"/>
                <w:sz w:val="24"/>
                <w:highlight w:val="none"/>
              </w:rPr>
            </w:pPr>
          </w:p>
        </w:tc>
        <w:tc>
          <w:tcPr>
            <w:tcW w:w="1152" w:type="dxa"/>
            <w:vMerge w:val="continue"/>
          </w:tcPr>
          <w:p w14:paraId="1F2B1F81">
            <w:pPr>
              <w:spacing w:after="120"/>
              <w:ind w:firstLine="602"/>
              <w:rPr>
                <w:rFonts w:ascii="宋体" w:hAnsi="宋体" w:cs="宋体"/>
                <w:b/>
                <w:bCs/>
                <w:color w:val="auto"/>
                <w:sz w:val="24"/>
                <w:highlight w:val="none"/>
              </w:rPr>
            </w:pPr>
          </w:p>
        </w:tc>
      </w:tr>
      <w:tr w14:paraId="51A19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83" w:type="dxa"/>
            <w:vAlign w:val="center"/>
          </w:tcPr>
          <w:p w14:paraId="396FC854">
            <w:pPr>
              <w:spacing w:after="120"/>
              <w:ind w:firstLine="602"/>
              <w:rPr>
                <w:rFonts w:ascii="宋体" w:hAnsi="宋体" w:cs="宋体"/>
                <w:b/>
                <w:bCs/>
                <w:color w:val="auto"/>
                <w:sz w:val="24"/>
                <w:highlight w:val="none"/>
              </w:rPr>
            </w:pPr>
          </w:p>
        </w:tc>
        <w:tc>
          <w:tcPr>
            <w:tcW w:w="1283" w:type="dxa"/>
            <w:vAlign w:val="center"/>
          </w:tcPr>
          <w:p w14:paraId="42391E95">
            <w:pPr>
              <w:spacing w:after="120"/>
              <w:ind w:firstLine="602"/>
              <w:rPr>
                <w:rFonts w:ascii="宋体" w:hAnsi="宋体" w:cs="宋体"/>
                <w:b/>
                <w:bCs/>
                <w:color w:val="auto"/>
                <w:sz w:val="24"/>
                <w:highlight w:val="none"/>
              </w:rPr>
            </w:pPr>
          </w:p>
        </w:tc>
        <w:tc>
          <w:tcPr>
            <w:tcW w:w="1282" w:type="dxa"/>
          </w:tcPr>
          <w:p w14:paraId="7954B702">
            <w:pPr>
              <w:spacing w:after="120"/>
              <w:ind w:firstLine="602"/>
              <w:rPr>
                <w:rFonts w:ascii="宋体" w:hAnsi="宋体" w:cs="宋体"/>
                <w:b/>
                <w:bCs/>
                <w:color w:val="auto"/>
                <w:sz w:val="24"/>
                <w:highlight w:val="none"/>
              </w:rPr>
            </w:pPr>
          </w:p>
        </w:tc>
        <w:tc>
          <w:tcPr>
            <w:tcW w:w="1152" w:type="dxa"/>
            <w:vMerge w:val="continue"/>
          </w:tcPr>
          <w:p w14:paraId="7C389682">
            <w:pPr>
              <w:spacing w:after="120"/>
              <w:ind w:firstLine="602"/>
              <w:rPr>
                <w:rFonts w:ascii="宋体" w:hAnsi="宋体" w:cs="宋体"/>
                <w:b/>
                <w:bCs/>
                <w:color w:val="auto"/>
                <w:sz w:val="24"/>
                <w:highlight w:val="none"/>
              </w:rPr>
            </w:pPr>
          </w:p>
        </w:tc>
      </w:tr>
      <w:tr w14:paraId="2C9A3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997" w:type="dxa"/>
            <w:gridSpan w:val="2"/>
            <w:vAlign w:val="center"/>
          </w:tcPr>
          <w:p w14:paraId="442987A0">
            <w:pPr>
              <w:widowControl/>
              <w:rPr>
                <w:rFonts w:ascii="宋体" w:hAnsi="宋体" w:cs="宋体"/>
                <w:color w:val="auto"/>
                <w:sz w:val="24"/>
                <w:highlight w:val="none"/>
              </w:rPr>
            </w:pPr>
            <w:r>
              <w:rPr>
                <w:rFonts w:hint="eastAsia" w:ascii="宋体" w:hAnsi="宋体" w:cs="宋体"/>
                <w:color w:val="auto"/>
                <w:sz w:val="24"/>
                <w:highlight w:val="none"/>
              </w:rPr>
              <w:t>拟分包工程造价合计（万元）</w:t>
            </w:r>
          </w:p>
        </w:tc>
        <w:tc>
          <w:tcPr>
            <w:tcW w:w="1282" w:type="dxa"/>
          </w:tcPr>
          <w:p w14:paraId="4F115597">
            <w:pPr>
              <w:spacing w:after="120"/>
              <w:ind w:firstLine="602"/>
              <w:rPr>
                <w:rFonts w:ascii="宋体" w:hAnsi="宋体" w:cs="宋体"/>
                <w:b/>
                <w:bCs/>
                <w:color w:val="auto"/>
                <w:sz w:val="24"/>
                <w:highlight w:val="none"/>
              </w:rPr>
            </w:pPr>
          </w:p>
        </w:tc>
        <w:tc>
          <w:tcPr>
            <w:tcW w:w="1152" w:type="dxa"/>
            <w:vMerge w:val="continue"/>
          </w:tcPr>
          <w:p w14:paraId="69FE9CC6">
            <w:pPr>
              <w:spacing w:after="120"/>
              <w:ind w:firstLine="602"/>
              <w:rPr>
                <w:rFonts w:ascii="宋体" w:hAnsi="宋体" w:cs="宋体"/>
                <w:b/>
                <w:bCs/>
                <w:color w:val="auto"/>
                <w:sz w:val="24"/>
                <w:highlight w:val="none"/>
              </w:rPr>
            </w:pPr>
          </w:p>
        </w:tc>
      </w:tr>
    </w:tbl>
    <w:p w14:paraId="6CB8A299">
      <w:pPr>
        <w:rPr>
          <w:rFonts w:ascii="宋体" w:hAnsi="宋体" w:cs="宋体"/>
          <w:color w:val="auto"/>
          <w:highlight w:val="none"/>
        </w:rPr>
      </w:pPr>
      <w:r>
        <w:rPr>
          <w:rFonts w:hint="eastAsia" w:ascii="宋体" w:hAnsi="宋体" w:cs="宋体"/>
          <w:color w:val="auto"/>
          <w:highlight w:val="none"/>
        </w:rPr>
        <w:t>注：1、如无分包人，则投标供应商应填写“无”，但不能缺省本表。</w:t>
      </w:r>
    </w:p>
    <w:p w14:paraId="57F66D3D">
      <w:pPr>
        <w:rPr>
          <w:rFonts w:ascii="宋体" w:hAnsi="宋体" w:cs="宋体"/>
          <w:color w:val="auto"/>
          <w:highlight w:val="none"/>
        </w:rPr>
      </w:pPr>
      <w:r>
        <w:rPr>
          <w:rFonts w:hint="eastAsia" w:ascii="宋体" w:hAnsi="宋体" w:cs="宋体"/>
          <w:color w:val="auto"/>
          <w:highlight w:val="none"/>
        </w:rPr>
        <w:t>2、本项目允许分包，仅允许对幕墙玻璃及外墙清洁、空调及风管机深度清洗的工作进行分包，除上述工作内容外的其余工作不得分包。</w:t>
      </w:r>
    </w:p>
    <w:p w14:paraId="6AE85C06">
      <w:pPr>
        <w:pStyle w:val="258"/>
        <w:ind w:left="420" w:firstLine="0"/>
        <w:rPr>
          <w:rFonts w:cs="宋体"/>
          <w:color w:val="auto"/>
          <w:highlight w:val="none"/>
        </w:rPr>
      </w:pPr>
    </w:p>
    <w:p w14:paraId="5FC77C17">
      <w:pPr>
        <w:jc w:val="center"/>
        <w:rPr>
          <w:rFonts w:ascii="宋体" w:hAnsi="宋体" w:cs="宋体"/>
          <w:b/>
          <w:color w:val="auto"/>
          <w:sz w:val="30"/>
          <w:szCs w:val="30"/>
          <w:highlight w:val="none"/>
        </w:rPr>
      </w:pPr>
      <w:r>
        <w:rPr>
          <w:rFonts w:hint="eastAsia" w:ascii="宋体" w:hAnsi="宋体" w:cs="宋体"/>
          <w:color w:val="auto"/>
          <w:highlight w:val="none"/>
        </w:rPr>
        <w:br w:type="page" w:clear="all"/>
      </w:r>
      <w:r>
        <w:rPr>
          <w:rFonts w:hint="eastAsia" w:ascii="宋体" w:hAnsi="宋体" w:cs="宋体"/>
          <w:b/>
          <w:color w:val="auto"/>
          <w:sz w:val="30"/>
          <w:szCs w:val="30"/>
          <w:highlight w:val="none"/>
        </w:rPr>
        <w:t>中小企业声明函（工程、服务）</w:t>
      </w:r>
    </w:p>
    <w:p w14:paraId="24D61BE2">
      <w:pPr>
        <w:spacing w:line="360" w:lineRule="auto"/>
        <w:ind w:firstLine="72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03213BE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（磋商文件中明确的所属行业）</w:t>
      </w:r>
      <w:r>
        <w:rPr>
          <w:rFonts w:hint="eastAsia" w:ascii="宋体" w:hAnsi="宋体" w:cs="宋体"/>
          <w:color w:val="auto"/>
          <w:sz w:val="24"/>
          <w:szCs w:val="24"/>
          <w:highlight w:val="none"/>
        </w:rPr>
        <w:t>； 承建（承接）企业为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 xml:space="preserve">； </w:t>
      </w:r>
    </w:p>
    <w:p w14:paraId="17670C0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（磋商文件中明确的所属行业）</w:t>
      </w:r>
      <w:r>
        <w:rPr>
          <w:rFonts w:hint="eastAsia" w:ascii="宋体" w:hAnsi="宋体" w:cs="宋体"/>
          <w:color w:val="auto"/>
          <w:sz w:val="24"/>
          <w:szCs w:val="24"/>
          <w:highlight w:val="none"/>
        </w:rPr>
        <w:t>； 承建（承接）企业为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w:t>
      </w:r>
    </w:p>
    <w:p w14:paraId="26154F4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w:t>
      </w:r>
    </w:p>
    <w:p w14:paraId="7CE7F4C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2600260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 </w:t>
      </w:r>
    </w:p>
    <w:p w14:paraId="4C0FF958">
      <w:pPr>
        <w:spacing w:line="360" w:lineRule="auto"/>
        <w:ind w:firstLine="480"/>
        <w:rPr>
          <w:rFonts w:ascii="宋体" w:hAnsi="宋体" w:cs="宋体"/>
          <w:color w:val="auto"/>
          <w:sz w:val="24"/>
          <w:szCs w:val="24"/>
          <w:highlight w:val="none"/>
        </w:rPr>
      </w:pPr>
    </w:p>
    <w:p w14:paraId="42946FB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供应商（盖章）： </w:t>
      </w:r>
    </w:p>
    <w:p w14:paraId="3BE6F61D">
      <w:pPr>
        <w:spacing w:line="360" w:lineRule="auto"/>
        <w:ind w:firstLine="480"/>
        <w:rPr>
          <w:rFonts w:ascii="宋体" w:hAnsi="宋体" w:cs="宋体"/>
          <w:color w:val="auto"/>
          <w:sz w:val="24"/>
          <w:szCs w:val="24"/>
          <w:highlight w:val="none"/>
        </w:rPr>
      </w:pPr>
    </w:p>
    <w:p w14:paraId="5A39413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日 期： </w:t>
      </w:r>
    </w:p>
    <w:p w14:paraId="125E49F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 从业人员、营业收入、资产总额填报上一年度数据，无上一年度数据的新成立企业可不填报。</w:t>
      </w:r>
    </w:p>
    <w:p w14:paraId="5DAE05B1">
      <w:pPr>
        <w:spacing w:line="560" w:lineRule="exact"/>
        <w:rPr>
          <w:rFonts w:ascii="宋体" w:hAnsi="宋体" w:cs="宋体"/>
          <w:b/>
          <w:bCs/>
          <w:color w:val="auto"/>
          <w:sz w:val="32"/>
          <w:szCs w:val="32"/>
          <w:highlight w:val="none"/>
        </w:rPr>
      </w:pPr>
    </w:p>
    <w:p w14:paraId="63BF6701">
      <w:pPr>
        <w:widowControl/>
        <w:spacing w:line="400" w:lineRule="exact"/>
        <w:ind w:left="141"/>
        <w:rPr>
          <w:rFonts w:ascii="宋体" w:hAnsi="宋体" w:cs="宋体"/>
          <w:color w:val="auto"/>
          <w:szCs w:val="21"/>
          <w:highlight w:val="none"/>
        </w:rPr>
      </w:pPr>
    </w:p>
    <w:p w14:paraId="43EBC958">
      <w:pPr>
        <w:widowControl/>
        <w:jc w:val="center"/>
        <w:rPr>
          <w:rFonts w:ascii="宋体" w:hAnsi="宋体" w:cs="宋体"/>
          <w:b/>
          <w:color w:val="auto"/>
          <w:sz w:val="30"/>
          <w:szCs w:val="30"/>
          <w:highlight w:val="none"/>
        </w:rPr>
      </w:pPr>
      <w:r>
        <w:rPr>
          <w:rFonts w:hint="eastAsia" w:ascii="宋体" w:hAnsi="宋体" w:cs="宋体"/>
          <w:b/>
          <w:color w:val="auto"/>
          <w:szCs w:val="21"/>
          <w:highlight w:val="none"/>
        </w:rPr>
        <w:br w:type="page" w:clear="all"/>
      </w:r>
      <w:r>
        <w:rPr>
          <w:rFonts w:hint="eastAsia" w:ascii="宋体" w:hAnsi="宋体" w:cs="宋体"/>
          <w:b/>
          <w:color w:val="auto"/>
          <w:sz w:val="30"/>
          <w:szCs w:val="30"/>
          <w:highlight w:val="none"/>
        </w:rPr>
        <w:t>残疾人福利性单位声明函</w:t>
      </w:r>
    </w:p>
    <w:p w14:paraId="532A04DC">
      <w:pPr>
        <w:spacing w:line="400" w:lineRule="exact"/>
        <w:rPr>
          <w:rFonts w:ascii="宋体" w:hAnsi="宋体" w:cs="宋体"/>
          <w:b/>
          <w:color w:val="auto"/>
          <w:spacing w:val="6"/>
          <w:szCs w:val="21"/>
          <w:highlight w:val="none"/>
        </w:rPr>
      </w:pPr>
    </w:p>
    <w:p w14:paraId="70C76414">
      <w:pPr>
        <w:widowControl/>
        <w:spacing w:line="360" w:lineRule="auto"/>
        <w:ind w:left="142" w:firstLine="480"/>
        <w:rPr>
          <w:rFonts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3ABC91">
      <w:pPr>
        <w:widowControl/>
        <w:spacing w:line="360" w:lineRule="auto"/>
        <w:ind w:left="142" w:firstLine="480"/>
        <w:rPr>
          <w:rFonts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477844A0">
      <w:pPr>
        <w:widowControl/>
        <w:spacing w:line="360" w:lineRule="auto"/>
        <w:ind w:left="142" w:firstLine="480"/>
        <w:rPr>
          <w:rFonts w:ascii="宋体" w:hAnsi="宋体" w:cs="宋体"/>
          <w:color w:val="auto"/>
          <w:sz w:val="24"/>
          <w:szCs w:val="24"/>
          <w:highlight w:val="none"/>
        </w:rPr>
      </w:pPr>
    </w:p>
    <w:p w14:paraId="43CD048D">
      <w:pPr>
        <w:widowControl/>
        <w:spacing w:line="360" w:lineRule="auto"/>
        <w:ind w:left="142" w:firstLine="480"/>
        <w:rPr>
          <w:rFonts w:ascii="宋体" w:hAnsi="宋体" w:cs="宋体"/>
          <w:color w:val="auto"/>
          <w:sz w:val="24"/>
          <w:szCs w:val="24"/>
          <w:highlight w:val="none"/>
        </w:rPr>
      </w:pPr>
    </w:p>
    <w:p w14:paraId="588F639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供应商：（盖章）</w:t>
      </w:r>
    </w:p>
    <w:p w14:paraId="323D0F4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p>
    <w:p w14:paraId="2A51EB0A">
      <w:pPr>
        <w:spacing w:line="400" w:lineRule="exact"/>
        <w:rPr>
          <w:rFonts w:ascii="宋体" w:hAnsi="宋体" w:cs="宋体"/>
          <w:b/>
          <w:color w:val="auto"/>
          <w:szCs w:val="21"/>
          <w:highlight w:val="none"/>
        </w:rPr>
      </w:pPr>
    </w:p>
    <w:p w14:paraId="5DB51C90">
      <w:pPr>
        <w:widowControl/>
        <w:shd w:val="clear" w:color="auto" w:fill="FFFFFF"/>
        <w:spacing w:line="400" w:lineRule="exact"/>
        <w:jc w:val="left"/>
        <w:rPr>
          <w:rFonts w:ascii="宋体" w:hAnsi="宋体" w:cs="宋体"/>
          <w:color w:val="auto"/>
          <w:szCs w:val="21"/>
          <w:highlight w:val="none"/>
        </w:rPr>
      </w:pPr>
    </w:p>
    <w:p w14:paraId="3E5FC731">
      <w:pPr>
        <w:widowControl/>
        <w:shd w:val="clear" w:color="auto" w:fill="FFFFFF"/>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享受政府采购支持政策的残疾人福利性单位应当同时满足以下条件：</w:t>
      </w:r>
    </w:p>
    <w:p w14:paraId="38FE408D">
      <w:pPr>
        <w:widowControl/>
        <w:shd w:val="clear" w:color="auto" w:fill="FFFFFF"/>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（一）安置的残疾人占本单位在职职工人数的比例不低于25%（含25%），并且安置的残疾人人数不少于10人（含10人）；</w:t>
      </w:r>
    </w:p>
    <w:p w14:paraId="6A2F147D">
      <w:pPr>
        <w:widowControl/>
        <w:shd w:val="clear" w:color="auto" w:fill="FFFFFF"/>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（二）依法与安置的每位残疾人签订了一年以上（含一年）的劳动合同或服务协议；</w:t>
      </w:r>
    </w:p>
    <w:p w14:paraId="5945C28F">
      <w:pPr>
        <w:widowControl/>
        <w:shd w:val="clear" w:color="auto" w:fill="FFFFFF"/>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（三）为安置的每位残疾人按月足额缴纳了基本养老保险、基本医疗保险、失业保险、工伤保险和生育保险等社会保险费；</w:t>
      </w:r>
    </w:p>
    <w:p w14:paraId="16D3BB83">
      <w:pPr>
        <w:widowControl/>
        <w:shd w:val="clear" w:color="auto" w:fill="FFFFFF"/>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（四）通过银行等金融机构向安置的每位残疾人，按月支付了不低于单位所在区县适用的经省级人民政府批准的月最低工资标准的工资；</w:t>
      </w:r>
    </w:p>
    <w:p w14:paraId="14CFDB4E">
      <w:pPr>
        <w:widowControl/>
        <w:shd w:val="clear" w:color="auto" w:fill="FFFFFF"/>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（五）提供本单位制造的货物、承担的工程或者服务（以下简称产品），或者提供其他残疾人福利性单位制造的货物（不包括使用非残疾人福利性单位注册商标的货物）。</w:t>
      </w:r>
    </w:p>
    <w:p w14:paraId="33556D7C">
      <w:pPr>
        <w:widowControl/>
        <w:shd w:val="clear" w:color="auto" w:fill="FFFFFF"/>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8FC5C4">
      <w:pPr>
        <w:widowControl/>
        <w:shd w:val="clear" w:color="auto" w:fill="FFFFFF"/>
        <w:spacing w:line="400" w:lineRule="exact"/>
        <w:ind w:firstLine="480"/>
        <w:jc w:val="left"/>
        <w:rPr>
          <w:rFonts w:ascii="宋体" w:hAnsi="宋体" w:cs="宋体"/>
          <w:color w:val="auto"/>
          <w:sz w:val="24"/>
          <w:szCs w:val="24"/>
          <w:highlight w:val="none"/>
        </w:rPr>
      </w:pPr>
    </w:p>
    <w:p w14:paraId="3218F89F">
      <w:pPr>
        <w:widowControl/>
        <w:jc w:val="center"/>
        <w:rPr>
          <w:rFonts w:ascii="宋体" w:hAnsi="宋体" w:cs="宋体"/>
          <w:b/>
          <w:color w:val="auto"/>
          <w:sz w:val="30"/>
          <w:szCs w:val="30"/>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30"/>
          <w:szCs w:val="30"/>
          <w:highlight w:val="none"/>
        </w:rPr>
        <w:t>监狱企业证明函</w:t>
      </w:r>
    </w:p>
    <w:p w14:paraId="0D9B3CB3">
      <w:pPr>
        <w:widowControl/>
        <w:spacing w:line="360" w:lineRule="auto"/>
        <w:ind w:firstLine="480"/>
        <w:jc w:val="left"/>
        <w:outlineLvl w:val="2"/>
        <w:rPr>
          <w:rFonts w:ascii="宋体" w:hAnsi="宋体" w:cs="宋体"/>
          <w:color w:val="auto"/>
          <w:sz w:val="24"/>
          <w:szCs w:val="24"/>
          <w:highlight w:val="none"/>
        </w:rPr>
      </w:pPr>
      <w:r>
        <w:rPr>
          <w:rFonts w:hint="eastAsia" w:ascii="宋体" w:hAnsi="宋体" w:cs="宋体"/>
          <w:color w:val="auto"/>
          <w:sz w:val="24"/>
          <w:szCs w:val="24"/>
          <w:highlight w:val="none"/>
        </w:rPr>
        <w:t>根据《财政部 司法部关于政府采购支持监狱企业发展有关问题的通知》（财库[2014]68号）的规定，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（填写供应商法定全称）为监狱企业。</w:t>
      </w:r>
    </w:p>
    <w:p w14:paraId="70DB556C">
      <w:pPr>
        <w:widowControl/>
        <w:spacing w:line="360" w:lineRule="auto"/>
        <w:ind w:firstLine="480"/>
        <w:jc w:val="left"/>
        <w:outlineLvl w:val="2"/>
        <w:rPr>
          <w:rFonts w:ascii="宋体" w:hAnsi="宋体" w:cs="宋体"/>
          <w:color w:val="auto"/>
          <w:sz w:val="24"/>
          <w:szCs w:val="24"/>
          <w:highlight w:val="none"/>
        </w:rPr>
      </w:pPr>
      <w:r>
        <w:rPr>
          <w:rFonts w:hint="eastAsia" w:ascii="宋体" w:hAnsi="宋体" w:cs="宋体"/>
          <w:color w:val="auto"/>
          <w:sz w:val="24"/>
          <w:szCs w:val="24"/>
          <w:highlight w:val="none"/>
        </w:rPr>
        <w:t>特此声明。</w:t>
      </w:r>
    </w:p>
    <w:p w14:paraId="5FA5744F">
      <w:pPr>
        <w:spacing w:line="360" w:lineRule="auto"/>
        <w:rPr>
          <w:rFonts w:ascii="宋体" w:hAnsi="宋体" w:cs="宋体"/>
          <w:color w:val="auto"/>
          <w:sz w:val="24"/>
          <w:szCs w:val="24"/>
          <w:highlight w:val="none"/>
        </w:rPr>
      </w:pPr>
    </w:p>
    <w:p w14:paraId="295D4098">
      <w:pPr>
        <w:widowControl/>
        <w:spacing w:line="360" w:lineRule="auto"/>
        <w:ind w:firstLine="1440"/>
        <w:jc w:val="left"/>
        <w:outlineLvl w:val="2"/>
        <w:rPr>
          <w:rFonts w:ascii="宋体" w:hAnsi="宋体" w:cs="宋体"/>
          <w:color w:val="auto"/>
          <w:sz w:val="24"/>
          <w:szCs w:val="24"/>
          <w:highlight w:val="none"/>
        </w:rPr>
      </w:pPr>
      <w:r>
        <w:rPr>
          <w:rFonts w:hint="eastAsia" w:ascii="宋体" w:hAnsi="宋体" w:cs="宋体"/>
          <w:color w:val="auto"/>
          <w:sz w:val="24"/>
          <w:szCs w:val="24"/>
          <w:highlight w:val="none"/>
        </w:rPr>
        <w:t>省级以上监狱管理局、戒毒管理局（含新疆生产建设兵团）（盖章）：</w:t>
      </w:r>
    </w:p>
    <w:p w14:paraId="1BDA2165">
      <w:pPr>
        <w:keepNext/>
        <w:keepLines/>
        <w:spacing w:line="360" w:lineRule="auto"/>
        <w:jc w:val="center"/>
        <w:outlineLvl w:val="1"/>
        <w:rPr>
          <w:rFonts w:ascii="宋体" w:hAnsi="宋体" w:cs="宋体"/>
          <w:bCs/>
          <w:color w:val="auto"/>
          <w:sz w:val="24"/>
          <w:szCs w:val="24"/>
          <w:highlight w:val="none"/>
        </w:rPr>
      </w:pPr>
      <w:r>
        <w:rPr>
          <w:rFonts w:hint="eastAsia" w:ascii="宋体" w:hAnsi="宋体" w:cs="宋体"/>
          <w:bCs/>
          <w:color w:val="auto"/>
          <w:sz w:val="24"/>
          <w:szCs w:val="24"/>
          <w:highlight w:val="none"/>
        </w:rPr>
        <w:t>日期：</w:t>
      </w:r>
    </w:p>
    <w:p w14:paraId="0A01EE97">
      <w:pPr>
        <w:spacing w:line="360" w:lineRule="auto"/>
        <w:jc w:val="left"/>
        <w:rPr>
          <w:rFonts w:ascii="宋体" w:hAnsi="宋体" w:cs="宋体"/>
          <w:color w:val="auto"/>
          <w:szCs w:val="21"/>
          <w:highlight w:val="none"/>
        </w:rPr>
      </w:pPr>
    </w:p>
    <w:p w14:paraId="68EA6E8E">
      <w:pPr>
        <w:spacing w:line="360" w:lineRule="auto"/>
        <w:jc w:val="center"/>
        <w:rPr>
          <w:rFonts w:ascii="宋体" w:hAnsi="宋体" w:cs="宋体"/>
          <w:b/>
          <w:color w:val="auto"/>
          <w:sz w:val="44"/>
          <w:szCs w:val="24"/>
          <w:highlight w:val="none"/>
        </w:rPr>
      </w:pPr>
      <w:r>
        <w:rPr>
          <w:rFonts w:hint="eastAsia" w:ascii="宋体" w:hAnsi="宋体" w:cs="宋体"/>
          <w:bCs/>
          <w:color w:val="auto"/>
          <w:sz w:val="24"/>
          <w:szCs w:val="21"/>
          <w:highlight w:val="none"/>
        </w:rPr>
        <w:br w:type="page" w:clear="all"/>
      </w:r>
      <w:r>
        <w:rPr>
          <w:rFonts w:hint="eastAsia" w:ascii="宋体" w:hAnsi="宋体" w:cs="宋体"/>
          <w:bCs/>
          <w:color w:val="auto"/>
          <w:sz w:val="24"/>
          <w:szCs w:val="21"/>
          <w:highlight w:val="none"/>
        </w:rPr>
        <w:t xml:space="preserve"> </w:t>
      </w:r>
      <w:r>
        <w:rPr>
          <w:rFonts w:hint="eastAsia" w:ascii="宋体" w:hAnsi="宋体" w:cs="宋体"/>
          <w:b/>
          <w:color w:val="auto"/>
          <w:sz w:val="32"/>
          <w:szCs w:val="32"/>
          <w:highlight w:val="none"/>
        </w:rPr>
        <w:t>磋商响应函</w:t>
      </w:r>
    </w:p>
    <w:p w14:paraId="357380E2">
      <w:pPr>
        <w:tabs>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（采购人）</w:t>
      </w:r>
    </w:p>
    <w:p w14:paraId="3911E467">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号磋商文件，正式授权下述签字人_________ (姓名和职务)代表我方______________（供应商的名称），全权处理本次项目磋商采购的有关事宜。</w:t>
      </w:r>
    </w:p>
    <w:p w14:paraId="24C37586">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据此函，兹宣布同意如下：</w:t>
      </w:r>
    </w:p>
    <w:p w14:paraId="30F76231">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1.按磋商文件规定的各项要求，向买方提供所需货物、服务。</w:t>
      </w:r>
    </w:p>
    <w:p w14:paraId="6BD9CC89">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2.我们已详细审核全部磋商文件及其有效补充文件，我们知道必须放弃提出含糊不清或误解问题的权利。</w:t>
      </w:r>
    </w:p>
    <w:p w14:paraId="3402E9EC">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3.我们同意从规定的响应文件接收截止时间起遵循本响应文件，并在规定的磋商有效期期满之前均具有约束力。</w:t>
      </w:r>
    </w:p>
    <w:p w14:paraId="29779D2D">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4.同意向贵方提供贵方可能另外要求的与磋商采购有关的任何证据或资料，并保证我方已提供和将要提供的文件是真实的、准确的。</w:t>
      </w:r>
    </w:p>
    <w:p w14:paraId="74883615">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5.一旦我方成交，我方将根据磋商文件的规定，严格履行合同的责任和义务，并保证在磋商文件规定的时间完成项目，交付买方验收、使用。</w:t>
      </w:r>
    </w:p>
    <w:p w14:paraId="0EBBFD87">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6.遵守磋商文件中要求的收费项目和标准。</w:t>
      </w:r>
    </w:p>
    <w:p w14:paraId="7912F280">
      <w:pPr>
        <w:tabs>
          <w:tab w:val="left" w:pos="36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7.与本磋商采购有关的正式通讯地址为：</w:t>
      </w:r>
    </w:p>
    <w:p w14:paraId="2922E8E7">
      <w:pPr>
        <w:tabs>
          <w:tab w:val="left" w:pos="360"/>
        </w:tabs>
        <w:spacing w:line="360" w:lineRule="auto"/>
        <w:rPr>
          <w:rFonts w:ascii="宋体" w:hAnsi="宋体" w:cs="宋体"/>
          <w:color w:val="auto"/>
          <w:sz w:val="24"/>
          <w:szCs w:val="24"/>
          <w:highlight w:val="none"/>
        </w:rPr>
      </w:pPr>
    </w:p>
    <w:p w14:paraId="393A99B0">
      <w:pPr>
        <w:tabs>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 址：                         邮 编：</w:t>
      </w:r>
    </w:p>
    <w:p w14:paraId="53A69B2F">
      <w:pPr>
        <w:tabs>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 话：                         传 真：</w:t>
      </w:r>
    </w:p>
    <w:p w14:paraId="478877D9">
      <w:pPr>
        <w:tabs>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p>
    <w:p w14:paraId="1B40F3E0">
      <w:pPr>
        <w:tabs>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供应商（盖章）：            </w:t>
      </w:r>
    </w:p>
    <w:p w14:paraId="48402388">
      <w:pPr>
        <w:tabs>
          <w:tab w:val="left" w:pos="360"/>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日 期：________年____月____日</w:t>
      </w:r>
    </w:p>
    <w:p w14:paraId="7CABC157">
      <w:pPr>
        <w:spacing w:line="460" w:lineRule="exact"/>
        <w:rPr>
          <w:rFonts w:ascii="宋体" w:hAnsi="宋体" w:cs="宋体"/>
          <w:bCs/>
          <w:color w:val="auto"/>
          <w:sz w:val="24"/>
          <w:szCs w:val="21"/>
          <w:highlight w:val="none"/>
        </w:rPr>
      </w:pPr>
    </w:p>
    <w:p w14:paraId="02997BD4">
      <w:pPr>
        <w:ind w:firstLine="643"/>
        <w:jc w:val="cente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p>
    <w:p w14:paraId="19BC3104">
      <w:pPr>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分项报价明细表</w:t>
      </w:r>
    </w:p>
    <w:p w14:paraId="647101D8">
      <w:pPr>
        <w:ind w:firstLine="643"/>
        <w:jc w:val="center"/>
        <w:rPr>
          <w:rFonts w:ascii="宋体" w:hAnsi="宋体" w:cs="宋体"/>
          <w:b/>
          <w:bCs/>
          <w:iCs/>
          <w:color w:val="auto"/>
          <w:sz w:val="32"/>
          <w:szCs w:val="32"/>
          <w:highlight w:val="none"/>
        </w:rPr>
      </w:pPr>
      <w:r>
        <w:rPr>
          <w:rFonts w:hint="eastAsia" w:ascii="宋体" w:hAnsi="宋体" w:cs="宋体"/>
          <w:b/>
          <w:bCs/>
          <w:iCs/>
          <w:color w:val="auto"/>
          <w:sz w:val="32"/>
          <w:szCs w:val="32"/>
          <w:highlight w:val="none"/>
        </w:rPr>
        <w:t>分项报价明细表（包1）</w:t>
      </w:r>
    </w:p>
    <w:p w14:paraId="12082B4F">
      <w:pPr>
        <w:spacing w:line="360" w:lineRule="auto"/>
        <w:ind w:firstLine="562"/>
        <w:jc w:val="left"/>
        <w:rPr>
          <w:rFonts w:ascii="宋体" w:hAnsi="宋体" w:cs="宋体"/>
          <w:iCs/>
          <w:color w:val="auto"/>
          <w:sz w:val="28"/>
          <w:szCs w:val="28"/>
          <w:highlight w:val="none"/>
        </w:rPr>
      </w:pPr>
      <w:r>
        <w:rPr>
          <w:rFonts w:hint="eastAsia" w:ascii="宋体" w:hAnsi="宋体" w:cs="宋体"/>
          <w:iCs/>
          <w:color w:val="auto"/>
          <w:sz w:val="28"/>
          <w:szCs w:val="28"/>
          <w:highlight w:val="none"/>
        </w:rPr>
        <w:t>投标供应商（盖章）：</w:t>
      </w:r>
    </w:p>
    <w:tbl>
      <w:tblPr>
        <w:tblStyle w:val="34"/>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1534"/>
        <w:gridCol w:w="531"/>
        <w:gridCol w:w="1195"/>
        <w:gridCol w:w="1393"/>
        <w:gridCol w:w="2115"/>
        <w:gridCol w:w="1005"/>
        <w:gridCol w:w="936"/>
      </w:tblGrid>
      <w:tr w14:paraId="39183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9680" w:type="dxa"/>
            <w:gridSpan w:val="8"/>
            <w:noWrap/>
            <w:vAlign w:val="center"/>
          </w:tcPr>
          <w:p w14:paraId="0BA4F8AB">
            <w:pPr>
              <w:spacing w:line="360" w:lineRule="auto"/>
              <w:jc w:val="left"/>
              <w:rPr>
                <w:rFonts w:ascii="宋体" w:hAnsi="宋体" w:cs="宋体"/>
                <w:b/>
                <w:iCs/>
                <w:color w:val="auto"/>
                <w:highlight w:val="none"/>
              </w:rPr>
            </w:pPr>
            <w:r>
              <w:rPr>
                <w:rFonts w:hint="eastAsia" w:ascii="宋体" w:hAnsi="宋体" w:cs="宋体"/>
                <w:iCs/>
                <w:color w:val="auto"/>
                <w:sz w:val="24"/>
                <w:szCs w:val="24"/>
                <w:highlight w:val="none"/>
              </w:rPr>
              <w:t>G204如皋服务区、S603磨头服务区</w:t>
            </w:r>
          </w:p>
        </w:tc>
      </w:tr>
      <w:tr w14:paraId="0B3D1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680" w:type="dxa"/>
            <w:gridSpan w:val="8"/>
            <w:noWrap/>
            <w:vAlign w:val="center"/>
          </w:tcPr>
          <w:p w14:paraId="21E5E383">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1人员工资</w:t>
            </w:r>
          </w:p>
        </w:tc>
      </w:tr>
      <w:tr w14:paraId="1DA5F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1E9EFEC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序号</w:t>
            </w:r>
          </w:p>
        </w:tc>
        <w:tc>
          <w:tcPr>
            <w:tcW w:w="1534" w:type="dxa"/>
            <w:noWrap/>
            <w:vAlign w:val="center"/>
          </w:tcPr>
          <w:p w14:paraId="5D0F46C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子项名称</w:t>
            </w:r>
          </w:p>
        </w:tc>
        <w:tc>
          <w:tcPr>
            <w:tcW w:w="1726" w:type="dxa"/>
            <w:gridSpan w:val="2"/>
            <w:noWrap/>
            <w:vAlign w:val="center"/>
          </w:tcPr>
          <w:p w14:paraId="131F0723">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人数</w:t>
            </w:r>
          </w:p>
        </w:tc>
        <w:tc>
          <w:tcPr>
            <w:tcW w:w="1393" w:type="dxa"/>
            <w:noWrap/>
            <w:vAlign w:val="center"/>
          </w:tcPr>
          <w:p w14:paraId="5F179DEF">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年度人员工资（含基本工资及四险）（元）</w:t>
            </w:r>
          </w:p>
        </w:tc>
        <w:tc>
          <w:tcPr>
            <w:tcW w:w="2115" w:type="dxa"/>
            <w:noWrap/>
            <w:vAlign w:val="center"/>
          </w:tcPr>
          <w:p w14:paraId="3132E12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年度其他福利待遇（含年终绩效、过节慰问费等各种福利、体检费、服装费、公积金、意外伤害险等相关费用）（元）</w:t>
            </w:r>
          </w:p>
        </w:tc>
        <w:tc>
          <w:tcPr>
            <w:tcW w:w="1005" w:type="dxa"/>
            <w:noWrap/>
            <w:vAlign w:val="center"/>
          </w:tcPr>
          <w:p w14:paraId="41B0916B">
            <w:pPr>
              <w:jc w:val="center"/>
              <w:rPr>
                <w:rFonts w:ascii="宋体" w:hAnsi="宋体" w:cs="宋体"/>
                <w:iCs/>
                <w:color w:val="auto"/>
                <w:sz w:val="18"/>
                <w:szCs w:val="18"/>
                <w:highlight w:val="none"/>
              </w:rPr>
            </w:pPr>
            <w:r>
              <w:rPr>
                <w:rFonts w:hint="eastAsia" w:ascii="宋体" w:hAnsi="宋体" w:cs="宋体"/>
                <w:i w:val="0"/>
                <w:iCs/>
                <w:color w:val="auto"/>
                <w:sz w:val="18"/>
                <w:szCs w:val="18"/>
                <w:highlight w:val="none"/>
                <w:u w:val="none"/>
                <w:lang w:val="en-US" w:eastAsia="zh-CN"/>
              </w:rPr>
              <w:t>年度人员工资及</w:t>
            </w:r>
            <w:r>
              <w:rPr>
                <w:rFonts w:hint="eastAsia" w:ascii="宋体" w:hAnsi="宋体" w:cs="宋体"/>
                <w:i w:val="0"/>
                <w:iCs/>
                <w:color w:val="auto"/>
                <w:sz w:val="18"/>
                <w:szCs w:val="18"/>
                <w:highlight w:val="none"/>
                <w:u w:val="none"/>
              </w:rPr>
              <w:t>年度其他福利待遇</w:t>
            </w:r>
            <w:r>
              <w:rPr>
                <w:rFonts w:hint="eastAsia" w:ascii="宋体" w:hAnsi="宋体" w:cs="宋体"/>
                <w:iCs/>
                <w:color w:val="auto"/>
                <w:sz w:val="18"/>
                <w:szCs w:val="18"/>
                <w:highlight w:val="none"/>
              </w:rPr>
              <w:t>共计（元）</w:t>
            </w:r>
          </w:p>
        </w:tc>
        <w:tc>
          <w:tcPr>
            <w:tcW w:w="936" w:type="dxa"/>
            <w:noWrap/>
            <w:vAlign w:val="center"/>
          </w:tcPr>
          <w:p w14:paraId="461B8AF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备注</w:t>
            </w:r>
          </w:p>
        </w:tc>
      </w:tr>
      <w:tr w14:paraId="10BB3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1F11A2E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1.1</w:t>
            </w:r>
          </w:p>
        </w:tc>
        <w:tc>
          <w:tcPr>
            <w:tcW w:w="1534" w:type="dxa"/>
            <w:noWrap/>
            <w:vAlign w:val="center"/>
          </w:tcPr>
          <w:p w14:paraId="17057D5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项目经理</w:t>
            </w:r>
          </w:p>
        </w:tc>
        <w:tc>
          <w:tcPr>
            <w:tcW w:w="1726" w:type="dxa"/>
            <w:gridSpan w:val="2"/>
            <w:noWrap/>
            <w:vAlign w:val="center"/>
          </w:tcPr>
          <w:p w14:paraId="501B062A">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2FB73DE4">
            <w:pPr>
              <w:spacing w:line="360" w:lineRule="auto"/>
              <w:jc w:val="center"/>
              <w:rPr>
                <w:rFonts w:ascii="宋体" w:hAnsi="宋体" w:cs="宋体"/>
                <w:iCs/>
                <w:color w:val="auto"/>
                <w:sz w:val="18"/>
                <w:szCs w:val="18"/>
                <w:highlight w:val="none"/>
              </w:rPr>
            </w:pPr>
          </w:p>
        </w:tc>
        <w:tc>
          <w:tcPr>
            <w:tcW w:w="2115" w:type="dxa"/>
            <w:noWrap/>
            <w:vAlign w:val="center"/>
          </w:tcPr>
          <w:p w14:paraId="090210B3">
            <w:pPr>
              <w:spacing w:line="360" w:lineRule="auto"/>
              <w:jc w:val="center"/>
              <w:rPr>
                <w:rFonts w:ascii="宋体" w:hAnsi="宋体" w:cs="宋体"/>
                <w:iCs/>
                <w:color w:val="auto"/>
                <w:sz w:val="18"/>
                <w:szCs w:val="18"/>
                <w:highlight w:val="none"/>
              </w:rPr>
            </w:pPr>
          </w:p>
        </w:tc>
        <w:tc>
          <w:tcPr>
            <w:tcW w:w="1005" w:type="dxa"/>
            <w:noWrap/>
            <w:vAlign w:val="center"/>
          </w:tcPr>
          <w:p w14:paraId="037E4EF3">
            <w:pPr>
              <w:spacing w:line="360" w:lineRule="auto"/>
              <w:jc w:val="center"/>
              <w:rPr>
                <w:rFonts w:ascii="宋体" w:hAnsi="宋体" w:cs="宋体"/>
                <w:iCs/>
                <w:color w:val="auto"/>
                <w:sz w:val="18"/>
                <w:szCs w:val="18"/>
                <w:highlight w:val="none"/>
              </w:rPr>
            </w:pPr>
          </w:p>
        </w:tc>
        <w:tc>
          <w:tcPr>
            <w:tcW w:w="936" w:type="dxa"/>
            <w:noWrap/>
            <w:vAlign w:val="center"/>
          </w:tcPr>
          <w:p w14:paraId="4A246165">
            <w:pPr>
              <w:spacing w:line="360" w:lineRule="auto"/>
              <w:jc w:val="center"/>
              <w:rPr>
                <w:rFonts w:ascii="宋体" w:hAnsi="宋体" w:cs="宋体"/>
                <w:iCs/>
                <w:color w:val="auto"/>
                <w:sz w:val="18"/>
                <w:szCs w:val="18"/>
                <w:highlight w:val="none"/>
              </w:rPr>
            </w:pPr>
          </w:p>
        </w:tc>
      </w:tr>
      <w:tr w14:paraId="73EF0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971" w:type="dxa"/>
            <w:noWrap/>
            <w:vAlign w:val="center"/>
          </w:tcPr>
          <w:p w14:paraId="575539E8">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1.2</w:t>
            </w:r>
          </w:p>
        </w:tc>
        <w:tc>
          <w:tcPr>
            <w:tcW w:w="1534" w:type="dxa"/>
            <w:noWrap/>
            <w:vAlign w:val="center"/>
          </w:tcPr>
          <w:p w14:paraId="0B9D2886">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G204如皋服务区保安兼保洁1</w:t>
            </w:r>
          </w:p>
        </w:tc>
        <w:tc>
          <w:tcPr>
            <w:tcW w:w="1726" w:type="dxa"/>
            <w:gridSpan w:val="2"/>
            <w:noWrap/>
            <w:vAlign w:val="center"/>
          </w:tcPr>
          <w:p w14:paraId="1CAD54DD">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21F01888">
            <w:pPr>
              <w:spacing w:line="360" w:lineRule="auto"/>
              <w:jc w:val="center"/>
              <w:rPr>
                <w:rFonts w:ascii="宋体" w:hAnsi="宋体" w:cs="宋体"/>
                <w:iCs/>
                <w:color w:val="auto"/>
                <w:sz w:val="18"/>
                <w:szCs w:val="18"/>
                <w:highlight w:val="none"/>
              </w:rPr>
            </w:pPr>
          </w:p>
        </w:tc>
        <w:tc>
          <w:tcPr>
            <w:tcW w:w="2115" w:type="dxa"/>
            <w:noWrap/>
            <w:vAlign w:val="center"/>
          </w:tcPr>
          <w:p w14:paraId="7CB2AC59">
            <w:pPr>
              <w:spacing w:line="360" w:lineRule="auto"/>
              <w:jc w:val="center"/>
              <w:rPr>
                <w:rFonts w:ascii="宋体" w:hAnsi="宋体" w:cs="宋体"/>
                <w:iCs/>
                <w:color w:val="auto"/>
                <w:sz w:val="18"/>
                <w:szCs w:val="18"/>
                <w:highlight w:val="none"/>
              </w:rPr>
            </w:pPr>
          </w:p>
        </w:tc>
        <w:tc>
          <w:tcPr>
            <w:tcW w:w="1005" w:type="dxa"/>
            <w:noWrap/>
            <w:vAlign w:val="center"/>
          </w:tcPr>
          <w:p w14:paraId="3F148C97">
            <w:pPr>
              <w:spacing w:line="360" w:lineRule="auto"/>
              <w:jc w:val="center"/>
              <w:rPr>
                <w:rFonts w:ascii="宋体" w:hAnsi="宋体" w:cs="宋体"/>
                <w:iCs/>
                <w:color w:val="auto"/>
                <w:sz w:val="18"/>
                <w:szCs w:val="18"/>
                <w:highlight w:val="none"/>
              </w:rPr>
            </w:pPr>
          </w:p>
        </w:tc>
        <w:tc>
          <w:tcPr>
            <w:tcW w:w="936" w:type="dxa"/>
            <w:noWrap/>
            <w:vAlign w:val="center"/>
          </w:tcPr>
          <w:p w14:paraId="5E58B4B0">
            <w:pPr>
              <w:spacing w:line="360" w:lineRule="auto"/>
              <w:jc w:val="center"/>
              <w:rPr>
                <w:rFonts w:ascii="宋体" w:hAnsi="宋体" w:cs="宋体"/>
                <w:iCs/>
                <w:color w:val="auto"/>
                <w:sz w:val="18"/>
                <w:szCs w:val="18"/>
                <w:highlight w:val="none"/>
              </w:rPr>
            </w:pPr>
          </w:p>
        </w:tc>
      </w:tr>
      <w:tr w14:paraId="45EAC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4185AE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1.3</w:t>
            </w:r>
          </w:p>
        </w:tc>
        <w:tc>
          <w:tcPr>
            <w:tcW w:w="1534" w:type="dxa"/>
            <w:noWrap/>
            <w:vAlign w:val="center"/>
          </w:tcPr>
          <w:p w14:paraId="6E1A05F3">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G204如皋服务区保安兼保洁2</w:t>
            </w:r>
          </w:p>
        </w:tc>
        <w:tc>
          <w:tcPr>
            <w:tcW w:w="1726" w:type="dxa"/>
            <w:gridSpan w:val="2"/>
            <w:noWrap/>
            <w:vAlign w:val="center"/>
          </w:tcPr>
          <w:p w14:paraId="1577DE46">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5D8BB317">
            <w:pPr>
              <w:spacing w:line="360" w:lineRule="auto"/>
              <w:jc w:val="center"/>
              <w:rPr>
                <w:rFonts w:ascii="宋体" w:hAnsi="宋体" w:cs="宋体"/>
                <w:iCs/>
                <w:color w:val="auto"/>
                <w:sz w:val="18"/>
                <w:szCs w:val="18"/>
                <w:highlight w:val="none"/>
              </w:rPr>
            </w:pPr>
          </w:p>
        </w:tc>
        <w:tc>
          <w:tcPr>
            <w:tcW w:w="2115" w:type="dxa"/>
            <w:noWrap/>
            <w:vAlign w:val="center"/>
          </w:tcPr>
          <w:p w14:paraId="5CD1D3A8">
            <w:pPr>
              <w:spacing w:line="360" w:lineRule="auto"/>
              <w:jc w:val="center"/>
              <w:rPr>
                <w:rFonts w:ascii="宋体" w:hAnsi="宋体" w:cs="宋体"/>
                <w:iCs/>
                <w:color w:val="auto"/>
                <w:sz w:val="18"/>
                <w:szCs w:val="18"/>
                <w:highlight w:val="none"/>
              </w:rPr>
            </w:pPr>
          </w:p>
        </w:tc>
        <w:tc>
          <w:tcPr>
            <w:tcW w:w="1005" w:type="dxa"/>
            <w:noWrap/>
            <w:vAlign w:val="center"/>
          </w:tcPr>
          <w:p w14:paraId="4FC069FE">
            <w:pPr>
              <w:spacing w:line="360" w:lineRule="auto"/>
              <w:jc w:val="center"/>
              <w:rPr>
                <w:rFonts w:ascii="宋体" w:hAnsi="宋体" w:cs="宋体"/>
                <w:iCs/>
                <w:color w:val="auto"/>
                <w:sz w:val="18"/>
                <w:szCs w:val="18"/>
                <w:highlight w:val="none"/>
              </w:rPr>
            </w:pPr>
          </w:p>
        </w:tc>
        <w:tc>
          <w:tcPr>
            <w:tcW w:w="936" w:type="dxa"/>
            <w:noWrap/>
            <w:vAlign w:val="center"/>
          </w:tcPr>
          <w:p w14:paraId="54B3F837">
            <w:pPr>
              <w:spacing w:line="360" w:lineRule="auto"/>
              <w:jc w:val="center"/>
              <w:rPr>
                <w:rFonts w:ascii="宋体" w:hAnsi="宋体" w:cs="宋体"/>
                <w:iCs/>
                <w:color w:val="auto"/>
                <w:sz w:val="18"/>
                <w:szCs w:val="18"/>
                <w:highlight w:val="none"/>
              </w:rPr>
            </w:pPr>
          </w:p>
        </w:tc>
      </w:tr>
      <w:tr w14:paraId="249BC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8" w:hRule="atLeast"/>
          <w:jc w:val="center"/>
        </w:trPr>
        <w:tc>
          <w:tcPr>
            <w:tcW w:w="971" w:type="dxa"/>
            <w:noWrap/>
            <w:vAlign w:val="center"/>
          </w:tcPr>
          <w:p w14:paraId="6F2A197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1.4</w:t>
            </w:r>
          </w:p>
        </w:tc>
        <w:tc>
          <w:tcPr>
            <w:tcW w:w="1534" w:type="dxa"/>
            <w:noWrap/>
            <w:vAlign w:val="center"/>
          </w:tcPr>
          <w:p w14:paraId="3BBD7972">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G204如皋服务区保安兼保洁3</w:t>
            </w:r>
          </w:p>
        </w:tc>
        <w:tc>
          <w:tcPr>
            <w:tcW w:w="1726" w:type="dxa"/>
            <w:gridSpan w:val="2"/>
            <w:noWrap/>
            <w:vAlign w:val="center"/>
          </w:tcPr>
          <w:p w14:paraId="79039181">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7D1395A0">
            <w:pPr>
              <w:spacing w:line="360" w:lineRule="auto"/>
              <w:jc w:val="center"/>
              <w:rPr>
                <w:rFonts w:ascii="宋体" w:hAnsi="宋体" w:cs="宋体"/>
                <w:iCs/>
                <w:color w:val="auto"/>
                <w:sz w:val="18"/>
                <w:szCs w:val="18"/>
                <w:highlight w:val="none"/>
              </w:rPr>
            </w:pPr>
          </w:p>
        </w:tc>
        <w:tc>
          <w:tcPr>
            <w:tcW w:w="2115" w:type="dxa"/>
            <w:noWrap/>
            <w:vAlign w:val="center"/>
          </w:tcPr>
          <w:p w14:paraId="78C95053">
            <w:pPr>
              <w:spacing w:line="360" w:lineRule="auto"/>
              <w:jc w:val="center"/>
              <w:rPr>
                <w:rFonts w:ascii="宋体" w:hAnsi="宋体" w:cs="宋体"/>
                <w:iCs/>
                <w:color w:val="auto"/>
                <w:sz w:val="18"/>
                <w:szCs w:val="18"/>
                <w:highlight w:val="none"/>
              </w:rPr>
            </w:pPr>
          </w:p>
        </w:tc>
        <w:tc>
          <w:tcPr>
            <w:tcW w:w="1005" w:type="dxa"/>
            <w:noWrap/>
            <w:vAlign w:val="center"/>
          </w:tcPr>
          <w:p w14:paraId="2D97CC0F">
            <w:pPr>
              <w:spacing w:line="360" w:lineRule="auto"/>
              <w:jc w:val="center"/>
              <w:rPr>
                <w:rFonts w:ascii="宋体" w:hAnsi="宋体" w:cs="宋体"/>
                <w:iCs/>
                <w:color w:val="auto"/>
                <w:sz w:val="18"/>
                <w:szCs w:val="18"/>
                <w:highlight w:val="none"/>
              </w:rPr>
            </w:pPr>
          </w:p>
        </w:tc>
        <w:tc>
          <w:tcPr>
            <w:tcW w:w="936" w:type="dxa"/>
            <w:noWrap/>
            <w:vAlign w:val="center"/>
          </w:tcPr>
          <w:p w14:paraId="5D1F792C">
            <w:pPr>
              <w:spacing w:line="360" w:lineRule="auto"/>
              <w:jc w:val="center"/>
              <w:rPr>
                <w:rFonts w:ascii="宋体" w:hAnsi="宋体" w:cs="宋体"/>
                <w:iCs/>
                <w:color w:val="auto"/>
                <w:sz w:val="18"/>
                <w:szCs w:val="18"/>
                <w:highlight w:val="none"/>
              </w:rPr>
            </w:pPr>
          </w:p>
        </w:tc>
      </w:tr>
      <w:tr w14:paraId="72801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23EF0CC">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1.5</w:t>
            </w:r>
          </w:p>
        </w:tc>
        <w:tc>
          <w:tcPr>
            <w:tcW w:w="1534" w:type="dxa"/>
            <w:noWrap/>
            <w:vAlign w:val="center"/>
          </w:tcPr>
          <w:p w14:paraId="2ED11A21">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G204如皋服务区保安兼保洁4</w:t>
            </w:r>
          </w:p>
        </w:tc>
        <w:tc>
          <w:tcPr>
            <w:tcW w:w="1726" w:type="dxa"/>
            <w:gridSpan w:val="2"/>
            <w:noWrap/>
            <w:vAlign w:val="center"/>
          </w:tcPr>
          <w:p w14:paraId="186B4820">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4DD032CB">
            <w:pPr>
              <w:spacing w:line="360" w:lineRule="auto"/>
              <w:jc w:val="center"/>
              <w:rPr>
                <w:rFonts w:ascii="宋体" w:hAnsi="宋体" w:cs="宋体"/>
                <w:iCs/>
                <w:color w:val="auto"/>
                <w:sz w:val="18"/>
                <w:szCs w:val="18"/>
                <w:highlight w:val="none"/>
              </w:rPr>
            </w:pPr>
          </w:p>
        </w:tc>
        <w:tc>
          <w:tcPr>
            <w:tcW w:w="2115" w:type="dxa"/>
            <w:noWrap/>
            <w:vAlign w:val="center"/>
          </w:tcPr>
          <w:p w14:paraId="382A5B42">
            <w:pPr>
              <w:spacing w:line="360" w:lineRule="auto"/>
              <w:jc w:val="center"/>
              <w:rPr>
                <w:rFonts w:ascii="宋体" w:hAnsi="宋体" w:cs="宋体"/>
                <w:iCs/>
                <w:color w:val="auto"/>
                <w:sz w:val="18"/>
                <w:szCs w:val="18"/>
                <w:highlight w:val="none"/>
              </w:rPr>
            </w:pPr>
          </w:p>
        </w:tc>
        <w:tc>
          <w:tcPr>
            <w:tcW w:w="1005" w:type="dxa"/>
            <w:noWrap/>
            <w:vAlign w:val="center"/>
          </w:tcPr>
          <w:p w14:paraId="6B2B76A5">
            <w:pPr>
              <w:spacing w:line="360" w:lineRule="auto"/>
              <w:jc w:val="center"/>
              <w:rPr>
                <w:rFonts w:ascii="宋体" w:hAnsi="宋体" w:cs="宋体"/>
                <w:iCs/>
                <w:color w:val="auto"/>
                <w:sz w:val="18"/>
                <w:szCs w:val="18"/>
                <w:highlight w:val="none"/>
              </w:rPr>
            </w:pPr>
          </w:p>
        </w:tc>
        <w:tc>
          <w:tcPr>
            <w:tcW w:w="936" w:type="dxa"/>
            <w:noWrap/>
            <w:vAlign w:val="center"/>
          </w:tcPr>
          <w:p w14:paraId="1356F70D">
            <w:pPr>
              <w:spacing w:line="360" w:lineRule="auto"/>
              <w:jc w:val="center"/>
              <w:rPr>
                <w:rFonts w:ascii="宋体" w:hAnsi="宋体" w:cs="宋体"/>
                <w:iCs/>
                <w:color w:val="auto"/>
                <w:sz w:val="18"/>
                <w:szCs w:val="18"/>
                <w:highlight w:val="none"/>
              </w:rPr>
            </w:pPr>
          </w:p>
        </w:tc>
      </w:tr>
      <w:tr w14:paraId="370EA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891C309">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1.6</w:t>
            </w:r>
          </w:p>
        </w:tc>
        <w:tc>
          <w:tcPr>
            <w:tcW w:w="1534" w:type="dxa"/>
            <w:noWrap/>
            <w:vAlign w:val="center"/>
          </w:tcPr>
          <w:p w14:paraId="2B4832F3">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S603磨头服务区保安兼保洁1</w:t>
            </w:r>
          </w:p>
        </w:tc>
        <w:tc>
          <w:tcPr>
            <w:tcW w:w="1726" w:type="dxa"/>
            <w:gridSpan w:val="2"/>
            <w:noWrap/>
            <w:vAlign w:val="center"/>
          </w:tcPr>
          <w:p w14:paraId="72B18A1F">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079DF61C">
            <w:pPr>
              <w:spacing w:line="360" w:lineRule="auto"/>
              <w:jc w:val="center"/>
              <w:rPr>
                <w:rFonts w:ascii="宋体" w:hAnsi="宋体" w:cs="宋体"/>
                <w:iCs/>
                <w:color w:val="auto"/>
                <w:sz w:val="18"/>
                <w:szCs w:val="18"/>
                <w:highlight w:val="none"/>
              </w:rPr>
            </w:pPr>
          </w:p>
        </w:tc>
        <w:tc>
          <w:tcPr>
            <w:tcW w:w="2115" w:type="dxa"/>
            <w:noWrap/>
            <w:vAlign w:val="center"/>
          </w:tcPr>
          <w:p w14:paraId="4164AB61">
            <w:pPr>
              <w:spacing w:line="360" w:lineRule="auto"/>
              <w:jc w:val="center"/>
              <w:rPr>
                <w:rFonts w:ascii="宋体" w:hAnsi="宋体" w:cs="宋体"/>
                <w:iCs/>
                <w:color w:val="auto"/>
                <w:sz w:val="18"/>
                <w:szCs w:val="18"/>
                <w:highlight w:val="none"/>
              </w:rPr>
            </w:pPr>
          </w:p>
        </w:tc>
        <w:tc>
          <w:tcPr>
            <w:tcW w:w="1005" w:type="dxa"/>
            <w:noWrap/>
            <w:vAlign w:val="center"/>
          </w:tcPr>
          <w:p w14:paraId="67BF620E">
            <w:pPr>
              <w:spacing w:line="360" w:lineRule="auto"/>
              <w:jc w:val="center"/>
              <w:rPr>
                <w:rFonts w:ascii="宋体" w:hAnsi="宋体" w:cs="宋体"/>
                <w:iCs/>
                <w:color w:val="auto"/>
                <w:sz w:val="18"/>
                <w:szCs w:val="18"/>
                <w:highlight w:val="none"/>
              </w:rPr>
            </w:pPr>
          </w:p>
        </w:tc>
        <w:tc>
          <w:tcPr>
            <w:tcW w:w="936" w:type="dxa"/>
            <w:noWrap/>
            <w:vAlign w:val="center"/>
          </w:tcPr>
          <w:p w14:paraId="293B5F4C">
            <w:pPr>
              <w:spacing w:line="360" w:lineRule="auto"/>
              <w:jc w:val="center"/>
              <w:rPr>
                <w:rFonts w:ascii="宋体" w:hAnsi="宋体" w:cs="宋体"/>
                <w:iCs/>
                <w:color w:val="auto"/>
                <w:sz w:val="18"/>
                <w:szCs w:val="18"/>
                <w:highlight w:val="none"/>
              </w:rPr>
            </w:pPr>
          </w:p>
        </w:tc>
      </w:tr>
      <w:tr w14:paraId="51A09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BC1D38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1.7</w:t>
            </w:r>
          </w:p>
        </w:tc>
        <w:tc>
          <w:tcPr>
            <w:tcW w:w="1534" w:type="dxa"/>
            <w:noWrap/>
            <w:vAlign w:val="center"/>
          </w:tcPr>
          <w:p w14:paraId="49A33D1C">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S603磨头服务区保安兼保洁2</w:t>
            </w:r>
          </w:p>
        </w:tc>
        <w:tc>
          <w:tcPr>
            <w:tcW w:w="1726" w:type="dxa"/>
            <w:gridSpan w:val="2"/>
            <w:noWrap/>
            <w:vAlign w:val="center"/>
          </w:tcPr>
          <w:p w14:paraId="7F01693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033225B7">
            <w:pPr>
              <w:spacing w:line="360" w:lineRule="auto"/>
              <w:jc w:val="center"/>
              <w:rPr>
                <w:rFonts w:ascii="宋体" w:hAnsi="宋体" w:cs="宋体"/>
                <w:iCs/>
                <w:color w:val="auto"/>
                <w:sz w:val="18"/>
                <w:szCs w:val="18"/>
                <w:highlight w:val="none"/>
              </w:rPr>
            </w:pPr>
          </w:p>
        </w:tc>
        <w:tc>
          <w:tcPr>
            <w:tcW w:w="2115" w:type="dxa"/>
            <w:noWrap/>
            <w:vAlign w:val="center"/>
          </w:tcPr>
          <w:p w14:paraId="597A8750">
            <w:pPr>
              <w:spacing w:line="360" w:lineRule="auto"/>
              <w:jc w:val="center"/>
              <w:rPr>
                <w:rFonts w:ascii="宋体" w:hAnsi="宋体" w:cs="宋体"/>
                <w:iCs/>
                <w:color w:val="auto"/>
                <w:sz w:val="18"/>
                <w:szCs w:val="18"/>
                <w:highlight w:val="none"/>
              </w:rPr>
            </w:pPr>
          </w:p>
        </w:tc>
        <w:tc>
          <w:tcPr>
            <w:tcW w:w="1005" w:type="dxa"/>
            <w:noWrap/>
            <w:vAlign w:val="center"/>
          </w:tcPr>
          <w:p w14:paraId="5C2556BE">
            <w:pPr>
              <w:spacing w:line="360" w:lineRule="auto"/>
              <w:jc w:val="center"/>
              <w:rPr>
                <w:rFonts w:ascii="宋体" w:hAnsi="宋体" w:cs="宋体"/>
                <w:iCs/>
                <w:color w:val="auto"/>
                <w:sz w:val="18"/>
                <w:szCs w:val="18"/>
                <w:highlight w:val="none"/>
              </w:rPr>
            </w:pPr>
          </w:p>
        </w:tc>
        <w:tc>
          <w:tcPr>
            <w:tcW w:w="936" w:type="dxa"/>
            <w:noWrap/>
            <w:vAlign w:val="center"/>
          </w:tcPr>
          <w:p w14:paraId="6C7D32D1">
            <w:pPr>
              <w:spacing w:line="360" w:lineRule="auto"/>
              <w:jc w:val="center"/>
              <w:rPr>
                <w:rFonts w:ascii="宋体" w:hAnsi="宋体" w:cs="宋体"/>
                <w:iCs/>
                <w:color w:val="auto"/>
                <w:sz w:val="18"/>
                <w:szCs w:val="18"/>
                <w:highlight w:val="none"/>
              </w:rPr>
            </w:pPr>
          </w:p>
        </w:tc>
      </w:tr>
      <w:tr w14:paraId="5F9A4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19A64F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1.8</w:t>
            </w:r>
          </w:p>
        </w:tc>
        <w:tc>
          <w:tcPr>
            <w:tcW w:w="1534" w:type="dxa"/>
            <w:noWrap/>
            <w:vAlign w:val="center"/>
          </w:tcPr>
          <w:p w14:paraId="1C0DABF6">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S603磨头服务区保安兼保洁3</w:t>
            </w:r>
          </w:p>
        </w:tc>
        <w:tc>
          <w:tcPr>
            <w:tcW w:w="1726" w:type="dxa"/>
            <w:gridSpan w:val="2"/>
            <w:noWrap/>
            <w:vAlign w:val="center"/>
          </w:tcPr>
          <w:p w14:paraId="429287FE">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74A190CC">
            <w:pPr>
              <w:spacing w:line="360" w:lineRule="auto"/>
              <w:jc w:val="center"/>
              <w:rPr>
                <w:rFonts w:ascii="宋体" w:hAnsi="宋体" w:cs="宋体"/>
                <w:iCs/>
                <w:color w:val="auto"/>
                <w:sz w:val="18"/>
                <w:szCs w:val="18"/>
                <w:highlight w:val="none"/>
              </w:rPr>
            </w:pPr>
          </w:p>
        </w:tc>
        <w:tc>
          <w:tcPr>
            <w:tcW w:w="2115" w:type="dxa"/>
            <w:noWrap/>
            <w:vAlign w:val="center"/>
          </w:tcPr>
          <w:p w14:paraId="6F8110BC">
            <w:pPr>
              <w:spacing w:line="360" w:lineRule="auto"/>
              <w:jc w:val="center"/>
              <w:rPr>
                <w:rFonts w:ascii="宋体" w:hAnsi="宋体" w:cs="宋体"/>
                <w:iCs/>
                <w:color w:val="auto"/>
                <w:sz w:val="18"/>
                <w:szCs w:val="18"/>
                <w:highlight w:val="none"/>
              </w:rPr>
            </w:pPr>
          </w:p>
        </w:tc>
        <w:tc>
          <w:tcPr>
            <w:tcW w:w="1005" w:type="dxa"/>
            <w:noWrap/>
            <w:vAlign w:val="center"/>
          </w:tcPr>
          <w:p w14:paraId="4F73461B">
            <w:pPr>
              <w:spacing w:line="360" w:lineRule="auto"/>
              <w:jc w:val="center"/>
              <w:rPr>
                <w:rFonts w:ascii="宋体" w:hAnsi="宋体" w:cs="宋体"/>
                <w:iCs/>
                <w:color w:val="auto"/>
                <w:sz w:val="18"/>
                <w:szCs w:val="18"/>
                <w:highlight w:val="none"/>
              </w:rPr>
            </w:pPr>
          </w:p>
        </w:tc>
        <w:tc>
          <w:tcPr>
            <w:tcW w:w="936" w:type="dxa"/>
            <w:noWrap/>
            <w:vAlign w:val="center"/>
          </w:tcPr>
          <w:p w14:paraId="0F41D378">
            <w:pPr>
              <w:spacing w:line="360" w:lineRule="auto"/>
              <w:jc w:val="center"/>
              <w:rPr>
                <w:rFonts w:ascii="宋体" w:hAnsi="宋体" w:cs="宋体"/>
                <w:iCs/>
                <w:color w:val="auto"/>
                <w:sz w:val="18"/>
                <w:szCs w:val="18"/>
                <w:highlight w:val="none"/>
              </w:rPr>
            </w:pPr>
          </w:p>
        </w:tc>
      </w:tr>
      <w:tr w14:paraId="546D0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D8B19E2">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1.9</w:t>
            </w:r>
          </w:p>
        </w:tc>
        <w:tc>
          <w:tcPr>
            <w:tcW w:w="1534" w:type="dxa"/>
            <w:noWrap/>
            <w:vAlign w:val="center"/>
          </w:tcPr>
          <w:p w14:paraId="3B240D0F">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S603磨头服务区保安兼保洁4</w:t>
            </w:r>
          </w:p>
        </w:tc>
        <w:tc>
          <w:tcPr>
            <w:tcW w:w="1726" w:type="dxa"/>
            <w:gridSpan w:val="2"/>
            <w:noWrap/>
            <w:vAlign w:val="center"/>
          </w:tcPr>
          <w:p w14:paraId="3A5AC03E">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93" w:type="dxa"/>
            <w:noWrap/>
            <w:vAlign w:val="center"/>
          </w:tcPr>
          <w:p w14:paraId="519AC0EA">
            <w:pPr>
              <w:spacing w:line="360" w:lineRule="auto"/>
              <w:jc w:val="center"/>
              <w:rPr>
                <w:rFonts w:ascii="宋体" w:hAnsi="宋体" w:cs="宋体"/>
                <w:iCs/>
                <w:color w:val="auto"/>
                <w:sz w:val="18"/>
                <w:szCs w:val="18"/>
                <w:highlight w:val="none"/>
              </w:rPr>
            </w:pPr>
          </w:p>
        </w:tc>
        <w:tc>
          <w:tcPr>
            <w:tcW w:w="2115" w:type="dxa"/>
            <w:noWrap/>
            <w:vAlign w:val="center"/>
          </w:tcPr>
          <w:p w14:paraId="7AE00167">
            <w:pPr>
              <w:spacing w:line="360" w:lineRule="auto"/>
              <w:jc w:val="center"/>
              <w:rPr>
                <w:rFonts w:ascii="宋体" w:hAnsi="宋体" w:cs="宋体"/>
                <w:iCs/>
                <w:color w:val="auto"/>
                <w:sz w:val="18"/>
                <w:szCs w:val="18"/>
                <w:highlight w:val="none"/>
              </w:rPr>
            </w:pPr>
          </w:p>
        </w:tc>
        <w:tc>
          <w:tcPr>
            <w:tcW w:w="1005" w:type="dxa"/>
            <w:noWrap/>
            <w:vAlign w:val="center"/>
          </w:tcPr>
          <w:p w14:paraId="576D1072">
            <w:pPr>
              <w:spacing w:line="360" w:lineRule="auto"/>
              <w:jc w:val="center"/>
              <w:rPr>
                <w:rFonts w:ascii="宋体" w:hAnsi="宋体" w:cs="宋体"/>
                <w:iCs/>
                <w:color w:val="auto"/>
                <w:sz w:val="18"/>
                <w:szCs w:val="18"/>
                <w:highlight w:val="none"/>
              </w:rPr>
            </w:pPr>
          </w:p>
        </w:tc>
        <w:tc>
          <w:tcPr>
            <w:tcW w:w="936" w:type="dxa"/>
            <w:noWrap/>
            <w:vAlign w:val="center"/>
          </w:tcPr>
          <w:p w14:paraId="59170561">
            <w:pPr>
              <w:spacing w:line="360" w:lineRule="auto"/>
              <w:jc w:val="center"/>
              <w:rPr>
                <w:rFonts w:ascii="宋体" w:hAnsi="宋体" w:cs="宋体"/>
                <w:iCs/>
                <w:color w:val="auto"/>
                <w:sz w:val="18"/>
                <w:szCs w:val="18"/>
                <w:highlight w:val="none"/>
              </w:rPr>
            </w:pPr>
          </w:p>
        </w:tc>
      </w:tr>
      <w:tr w14:paraId="35E72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8"/>
            <w:noWrap/>
            <w:vAlign w:val="center"/>
          </w:tcPr>
          <w:p w14:paraId="20743FB2">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2其他服务</w:t>
            </w:r>
          </w:p>
        </w:tc>
      </w:tr>
      <w:tr w14:paraId="20CE0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C34678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序号</w:t>
            </w:r>
          </w:p>
        </w:tc>
        <w:tc>
          <w:tcPr>
            <w:tcW w:w="1534" w:type="dxa"/>
            <w:noWrap/>
            <w:vAlign w:val="center"/>
          </w:tcPr>
          <w:p w14:paraId="3EE6238D">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子项名称</w:t>
            </w:r>
          </w:p>
        </w:tc>
        <w:tc>
          <w:tcPr>
            <w:tcW w:w="531" w:type="dxa"/>
            <w:noWrap/>
            <w:vAlign w:val="center"/>
          </w:tcPr>
          <w:p w14:paraId="3A4D9281">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数量</w:t>
            </w:r>
          </w:p>
        </w:tc>
        <w:tc>
          <w:tcPr>
            <w:tcW w:w="1195" w:type="dxa"/>
            <w:noWrap/>
            <w:vAlign w:val="center"/>
          </w:tcPr>
          <w:p w14:paraId="17ED63E5">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单位</w:t>
            </w:r>
          </w:p>
        </w:tc>
        <w:tc>
          <w:tcPr>
            <w:tcW w:w="4513" w:type="dxa"/>
            <w:gridSpan w:val="3"/>
            <w:noWrap/>
            <w:vAlign w:val="center"/>
          </w:tcPr>
          <w:p w14:paraId="1F3743E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小计（元）</w:t>
            </w:r>
          </w:p>
        </w:tc>
        <w:tc>
          <w:tcPr>
            <w:tcW w:w="936" w:type="dxa"/>
            <w:noWrap/>
            <w:vAlign w:val="center"/>
          </w:tcPr>
          <w:p w14:paraId="568AF088">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备注</w:t>
            </w:r>
          </w:p>
        </w:tc>
      </w:tr>
      <w:tr w14:paraId="76DF2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9749CEF">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2.1</w:t>
            </w:r>
          </w:p>
        </w:tc>
        <w:tc>
          <w:tcPr>
            <w:tcW w:w="1534" w:type="dxa"/>
            <w:noWrap/>
            <w:vAlign w:val="center"/>
          </w:tcPr>
          <w:p w14:paraId="26A10235">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油漆保养</w:t>
            </w:r>
          </w:p>
        </w:tc>
        <w:tc>
          <w:tcPr>
            <w:tcW w:w="531" w:type="dxa"/>
            <w:noWrap/>
            <w:vAlign w:val="center"/>
          </w:tcPr>
          <w:p w14:paraId="0CB7886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066F6847">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513" w:type="dxa"/>
            <w:gridSpan w:val="3"/>
            <w:noWrap/>
            <w:vAlign w:val="center"/>
          </w:tcPr>
          <w:p w14:paraId="0270FA63">
            <w:pPr>
              <w:spacing w:line="360" w:lineRule="auto"/>
              <w:jc w:val="center"/>
              <w:rPr>
                <w:rFonts w:ascii="宋体" w:hAnsi="宋体" w:cs="宋体"/>
                <w:iCs/>
                <w:color w:val="auto"/>
                <w:sz w:val="24"/>
                <w:szCs w:val="24"/>
                <w:highlight w:val="none"/>
              </w:rPr>
            </w:pPr>
          </w:p>
        </w:tc>
        <w:tc>
          <w:tcPr>
            <w:tcW w:w="936" w:type="dxa"/>
            <w:noWrap/>
            <w:vAlign w:val="center"/>
          </w:tcPr>
          <w:p w14:paraId="07699E1B">
            <w:pPr>
              <w:spacing w:line="360" w:lineRule="auto"/>
              <w:jc w:val="center"/>
              <w:rPr>
                <w:rFonts w:ascii="宋体" w:hAnsi="宋体" w:cs="宋体"/>
                <w:iCs/>
                <w:color w:val="auto"/>
                <w:sz w:val="24"/>
                <w:szCs w:val="24"/>
                <w:highlight w:val="none"/>
              </w:rPr>
            </w:pPr>
          </w:p>
        </w:tc>
      </w:tr>
      <w:tr w14:paraId="57ABD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A173328">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2.2</w:t>
            </w:r>
          </w:p>
        </w:tc>
        <w:tc>
          <w:tcPr>
            <w:tcW w:w="1534" w:type="dxa"/>
            <w:noWrap/>
            <w:vAlign w:val="center"/>
          </w:tcPr>
          <w:p w14:paraId="1E89574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空调及风管机深度清洗服务</w:t>
            </w:r>
          </w:p>
        </w:tc>
        <w:tc>
          <w:tcPr>
            <w:tcW w:w="531" w:type="dxa"/>
            <w:noWrap/>
            <w:vAlign w:val="center"/>
          </w:tcPr>
          <w:p w14:paraId="2BBDDB28">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57794D62">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513" w:type="dxa"/>
            <w:gridSpan w:val="3"/>
            <w:noWrap/>
            <w:vAlign w:val="center"/>
          </w:tcPr>
          <w:p w14:paraId="45A58D59">
            <w:pPr>
              <w:spacing w:line="360" w:lineRule="auto"/>
              <w:jc w:val="center"/>
              <w:rPr>
                <w:rFonts w:ascii="宋体" w:hAnsi="宋体" w:cs="宋体"/>
                <w:iCs/>
                <w:color w:val="auto"/>
                <w:sz w:val="24"/>
                <w:szCs w:val="24"/>
                <w:highlight w:val="none"/>
              </w:rPr>
            </w:pPr>
          </w:p>
        </w:tc>
        <w:tc>
          <w:tcPr>
            <w:tcW w:w="936" w:type="dxa"/>
            <w:noWrap/>
            <w:vAlign w:val="center"/>
          </w:tcPr>
          <w:p w14:paraId="49ABDFE2">
            <w:pPr>
              <w:spacing w:line="360" w:lineRule="auto"/>
              <w:jc w:val="center"/>
              <w:rPr>
                <w:rFonts w:ascii="宋体" w:hAnsi="宋体" w:cs="宋体"/>
                <w:iCs/>
                <w:color w:val="auto"/>
                <w:sz w:val="24"/>
                <w:szCs w:val="24"/>
                <w:highlight w:val="none"/>
              </w:rPr>
            </w:pPr>
          </w:p>
        </w:tc>
      </w:tr>
      <w:tr w14:paraId="149F6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540F395">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2.3</w:t>
            </w:r>
          </w:p>
        </w:tc>
        <w:tc>
          <w:tcPr>
            <w:tcW w:w="1534" w:type="dxa"/>
            <w:noWrap/>
            <w:vAlign w:val="center"/>
          </w:tcPr>
          <w:p w14:paraId="5CE8B248">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玻璃幕墙清洗</w:t>
            </w:r>
          </w:p>
        </w:tc>
        <w:tc>
          <w:tcPr>
            <w:tcW w:w="531" w:type="dxa"/>
            <w:noWrap/>
            <w:vAlign w:val="center"/>
          </w:tcPr>
          <w:p w14:paraId="03DBE6C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40CE430E">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513" w:type="dxa"/>
            <w:gridSpan w:val="3"/>
            <w:noWrap/>
            <w:vAlign w:val="center"/>
          </w:tcPr>
          <w:p w14:paraId="031287ED">
            <w:pPr>
              <w:spacing w:line="360" w:lineRule="auto"/>
              <w:jc w:val="center"/>
              <w:rPr>
                <w:rFonts w:ascii="宋体" w:hAnsi="宋体" w:cs="宋体"/>
                <w:iCs/>
                <w:color w:val="auto"/>
                <w:sz w:val="24"/>
                <w:szCs w:val="24"/>
                <w:highlight w:val="none"/>
              </w:rPr>
            </w:pPr>
          </w:p>
        </w:tc>
        <w:tc>
          <w:tcPr>
            <w:tcW w:w="936" w:type="dxa"/>
            <w:noWrap/>
            <w:vAlign w:val="center"/>
          </w:tcPr>
          <w:p w14:paraId="5AFFBCB2">
            <w:pPr>
              <w:spacing w:line="360" w:lineRule="auto"/>
              <w:jc w:val="center"/>
              <w:rPr>
                <w:rFonts w:ascii="宋体" w:hAnsi="宋体" w:cs="宋体"/>
                <w:iCs/>
                <w:color w:val="auto"/>
                <w:sz w:val="24"/>
                <w:szCs w:val="24"/>
                <w:highlight w:val="none"/>
              </w:rPr>
            </w:pPr>
          </w:p>
        </w:tc>
      </w:tr>
      <w:tr w14:paraId="1EE9A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F2F449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2.4</w:t>
            </w:r>
          </w:p>
        </w:tc>
        <w:tc>
          <w:tcPr>
            <w:tcW w:w="1534" w:type="dxa"/>
            <w:noWrap/>
            <w:vAlign w:val="center"/>
          </w:tcPr>
          <w:p w14:paraId="37323CA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其他零星维修服务</w:t>
            </w:r>
          </w:p>
        </w:tc>
        <w:tc>
          <w:tcPr>
            <w:tcW w:w="531" w:type="dxa"/>
            <w:noWrap/>
            <w:vAlign w:val="center"/>
          </w:tcPr>
          <w:p w14:paraId="291E8781">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46839C91">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513" w:type="dxa"/>
            <w:gridSpan w:val="3"/>
            <w:noWrap/>
            <w:vAlign w:val="center"/>
          </w:tcPr>
          <w:p w14:paraId="5E4695B3">
            <w:pPr>
              <w:spacing w:line="360" w:lineRule="auto"/>
              <w:jc w:val="center"/>
              <w:rPr>
                <w:rFonts w:ascii="宋体" w:hAnsi="宋体" w:cs="宋体"/>
                <w:iCs/>
                <w:color w:val="auto"/>
                <w:sz w:val="24"/>
                <w:szCs w:val="24"/>
                <w:highlight w:val="none"/>
              </w:rPr>
            </w:pPr>
          </w:p>
        </w:tc>
        <w:tc>
          <w:tcPr>
            <w:tcW w:w="936" w:type="dxa"/>
            <w:noWrap/>
            <w:vAlign w:val="center"/>
          </w:tcPr>
          <w:p w14:paraId="12CF03C6">
            <w:pPr>
              <w:spacing w:line="360" w:lineRule="auto"/>
              <w:jc w:val="center"/>
              <w:rPr>
                <w:rFonts w:ascii="宋体" w:hAnsi="宋体" w:cs="宋体"/>
                <w:iCs/>
                <w:color w:val="auto"/>
                <w:sz w:val="24"/>
                <w:szCs w:val="24"/>
                <w:highlight w:val="none"/>
              </w:rPr>
            </w:pPr>
          </w:p>
        </w:tc>
      </w:tr>
      <w:tr w14:paraId="22C1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D5C0AB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2.5</w:t>
            </w:r>
          </w:p>
        </w:tc>
        <w:tc>
          <w:tcPr>
            <w:tcW w:w="1534" w:type="dxa"/>
            <w:noWrap/>
            <w:vAlign w:val="center"/>
          </w:tcPr>
          <w:p w14:paraId="6BC79CED">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低值易耗品</w:t>
            </w:r>
          </w:p>
        </w:tc>
        <w:tc>
          <w:tcPr>
            <w:tcW w:w="531" w:type="dxa"/>
            <w:noWrap/>
            <w:vAlign w:val="center"/>
          </w:tcPr>
          <w:p w14:paraId="7F1B8763">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7A26BEF1">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513" w:type="dxa"/>
            <w:gridSpan w:val="3"/>
            <w:noWrap/>
            <w:vAlign w:val="center"/>
          </w:tcPr>
          <w:p w14:paraId="10FFFEAD">
            <w:pPr>
              <w:spacing w:line="360" w:lineRule="auto"/>
              <w:jc w:val="center"/>
              <w:rPr>
                <w:rFonts w:ascii="宋体" w:hAnsi="宋体" w:cs="宋体"/>
                <w:iCs/>
                <w:color w:val="auto"/>
                <w:sz w:val="24"/>
                <w:szCs w:val="24"/>
                <w:highlight w:val="none"/>
              </w:rPr>
            </w:pPr>
          </w:p>
        </w:tc>
        <w:tc>
          <w:tcPr>
            <w:tcW w:w="936" w:type="dxa"/>
            <w:noWrap/>
            <w:vAlign w:val="center"/>
          </w:tcPr>
          <w:p w14:paraId="55FA527C">
            <w:pPr>
              <w:spacing w:line="360" w:lineRule="auto"/>
              <w:jc w:val="center"/>
              <w:rPr>
                <w:rFonts w:ascii="宋体" w:hAnsi="宋体" w:cs="宋体"/>
                <w:iCs/>
                <w:color w:val="auto"/>
                <w:sz w:val="24"/>
                <w:szCs w:val="24"/>
                <w:highlight w:val="none"/>
              </w:rPr>
            </w:pPr>
          </w:p>
        </w:tc>
      </w:tr>
      <w:tr w14:paraId="4819AB3F">
        <w:tblPrEx>
          <w:tblCellMar>
            <w:top w:w="0" w:type="dxa"/>
            <w:left w:w="108" w:type="dxa"/>
            <w:bottom w:w="0" w:type="dxa"/>
            <w:right w:w="108" w:type="dxa"/>
          </w:tblCellMar>
        </w:tblPrEx>
        <w:trPr>
          <w:cantSplit/>
          <w:trHeight w:val="513" w:hRule="atLeast"/>
          <w:jc w:val="center"/>
        </w:trPr>
        <w:tc>
          <w:tcPr>
            <w:tcW w:w="971" w:type="dxa"/>
            <w:noWrap/>
            <w:vAlign w:val="center"/>
          </w:tcPr>
          <w:p w14:paraId="6728660D">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2.6</w:t>
            </w:r>
          </w:p>
        </w:tc>
        <w:tc>
          <w:tcPr>
            <w:tcW w:w="1534" w:type="dxa"/>
            <w:noWrap/>
            <w:vAlign w:val="center"/>
          </w:tcPr>
          <w:p w14:paraId="688A75F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客耗品</w:t>
            </w:r>
          </w:p>
        </w:tc>
        <w:tc>
          <w:tcPr>
            <w:tcW w:w="531" w:type="dxa"/>
            <w:noWrap/>
            <w:vAlign w:val="center"/>
          </w:tcPr>
          <w:p w14:paraId="459E8A23">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0C1F241A">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513" w:type="dxa"/>
            <w:gridSpan w:val="3"/>
            <w:noWrap/>
            <w:vAlign w:val="center"/>
          </w:tcPr>
          <w:p w14:paraId="18D4FCC8">
            <w:pPr>
              <w:spacing w:line="360" w:lineRule="auto"/>
              <w:jc w:val="center"/>
              <w:rPr>
                <w:rFonts w:ascii="宋体" w:hAnsi="宋体" w:cs="宋体"/>
                <w:iCs/>
                <w:color w:val="auto"/>
                <w:sz w:val="24"/>
                <w:szCs w:val="24"/>
                <w:highlight w:val="none"/>
              </w:rPr>
            </w:pPr>
          </w:p>
        </w:tc>
        <w:tc>
          <w:tcPr>
            <w:tcW w:w="936" w:type="dxa"/>
            <w:noWrap/>
            <w:vAlign w:val="center"/>
          </w:tcPr>
          <w:p w14:paraId="7F977136">
            <w:pPr>
              <w:spacing w:line="360" w:lineRule="auto"/>
              <w:jc w:val="center"/>
              <w:rPr>
                <w:rFonts w:ascii="宋体" w:hAnsi="宋体" w:cs="宋体"/>
                <w:iCs/>
                <w:color w:val="auto"/>
                <w:sz w:val="24"/>
                <w:szCs w:val="24"/>
                <w:highlight w:val="none"/>
              </w:rPr>
            </w:pPr>
          </w:p>
        </w:tc>
      </w:tr>
      <w:tr w14:paraId="72FFE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D5BB223">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w:t>
            </w:r>
          </w:p>
        </w:tc>
        <w:tc>
          <w:tcPr>
            <w:tcW w:w="1534" w:type="dxa"/>
            <w:noWrap/>
            <w:vAlign w:val="center"/>
          </w:tcPr>
          <w:p w14:paraId="1ABE789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w:t>
            </w:r>
          </w:p>
        </w:tc>
        <w:tc>
          <w:tcPr>
            <w:tcW w:w="531" w:type="dxa"/>
            <w:noWrap/>
            <w:vAlign w:val="center"/>
          </w:tcPr>
          <w:p w14:paraId="7E6DD11B">
            <w:pPr>
              <w:spacing w:line="360" w:lineRule="auto"/>
              <w:jc w:val="center"/>
              <w:rPr>
                <w:rFonts w:ascii="宋体" w:hAnsi="宋体" w:cs="宋体"/>
                <w:iCs/>
                <w:color w:val="auto"/>
                <w:sz w:val="18"/>
                <w:szCs w:val="18"/>
                <w:highlight w:val="none"/>
              </w:rPr>
            </w:pPr>
          </w:p>
        </w:tc>
        <w:tc>
          <w:tcPr>
            <w:tcW w:w="1195" w:type="dxa"/>
            <w:noWrap/>
            <w:vAlign w:val="center"/>
          </w:tcPr>
          <w:p w14:paraId="29B1E520">
            <w:pPr>
              <w:spacing w:line="360" w:lineRule="auto"/>
              <w:jc w:val="center"/>
              <w:rPr>
                <w:rFonts w:ascii="宋体" w:hAnsi="宋体" w:cs="宋体"/>
                <w:iCs/>
                <w:color w:val="auto"/>
                <w:sz w:val="18"/>
                <w:szCs w:val="18"/>
                <w:highlight w:val="none"/>
              </w:rPr>
            </w:pPr>
          </w:p>
        </w:tc>
        <w:tc>
          <w:tcPr>
            <w:tcW w:w="4513" w:type="dxa"/>
            <w:gridSpan w:val="3"/>
            <w:noWrap/>
            <w:vAlign w:val="center"/>
          </w:tcPr>
          <w:p w14:paraId="77DCC2F9">
            <w:pPr>
              <w:spacing w:line="360" w:lineRule="auto"/>
              <w:jc w:val="center"/>
              <w:rPr>
                <w:rFonts w:ascii="宋体" w:hAnsi="宋体" w:cs="宋体"/>
                <w:iCs/>
                <w:color w:val="auto"/>
                <w:sz w:val="24"/>
                <w:szCs w:val="24"/>
                <w:highlight w:val="none"/>
              </w:rPr>
            </w:pPr>
          </w:p>
        </w:tc>
        <w:tc>
          <w:tcPr>
            <w:tcW w:w="936" w:type="dxa"/>
            <w:noWrap/>
            <w:vAlign w:val="center"/>
          </w:tcPr>
          <w:p w14:paraId="7584455F">
            <w:pPr>
              <w:spacing w:line="360" w:lineRule="auto"/>
              <w:jc w:val="center"/>
              <w:rPr>
                <w:rFonts w:ascii="宋体" w:hAnsi="宋体" w:cs="宋体"/>
                <w:iCs/>
                <w:color w:val="auto"/>
                <w:sz w:val="24"/>
                <w:szCs w:val="24"/>
                <w:highlight w:val="none"/>
              </w:rPr>
            </w:pPr>
          </w:p>
        </w:tc>
      </w:tr>
      <w:tr w14:paraId="304A3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8"/>
            <w:noWrap/>
            <w:vAlign w:val="center"/>
          </w:tcPr>
          <w:p w14:paraId="516C81AF">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3其他费用</w:t>
            </w:r>
          </w:p>
        </w:tc>
      </w:tr>
      <w:tr w14:paraId="42258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6CA032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序号</w:t>
            </w:r>
          </w:p>
        </w:tc>
        <w:tc>
          <w:tcPr>
            <w:tcW w:w="1534" w:type="dxa"/>
            <w:noWrap/>
            <w:vAlign w:val="center"/>
          </w:tcPr>
          <w:p w14:paraId="7B52350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子项名称</w:t>
            </w:r>
          </w:p>
        </w:tc>
        <w:tc>
          <w:tcPr>
            <w:tcW w:w="1726" w:type="dxa"/>
            <w:gridSpan w:val="2"/>
            <w:noWrap/>
            <w:vAlign w:val="center"/>
          </w:tcPr>
          <w:p w14:paraId="2B540D5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数量（项）</w:t>
            </w:r>
          </w:p>
        </w:tc>
        <w:tc>
          <w:tcPr>
            <w:tcW w:w="4513" w:type="dxa"/>
            <w:gridSpan w:val="3"/>
            <w:noWrap/>
            <w:vAlign w:val="center"/>
          </w:tcPr>
          <w:p w14:paraId="719FEFF1">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小计（元）</w:t>
            </w:r>
          </w:p>
        </w:tc>
        <w:tc>
          <w:tcPr>
            <w:tcW w:w="936" w:type="dxa"/>
            <w:noWrap/>
            <w:vAlign w:val="center"/>
          </w:tcPr>
          <w:p w14:paraId="7251E158">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备注</w:t>
            </w:r>
          </w:p>
        </w:tc>
      </w:tr>
      <w:tr w14:paraId="5D1B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51F114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3.1</w:t>
            </w:r>
          </w:p>
        </w:tc>
        <w:tc>
          <w:tcPr>
            <w:tcW w:w="1534" w:type="dxa"/>
            <w:noWrap/>
            <w:vAlign w:val="center"/>
          </w:tcPr>
          <w:p w14:paraId="6013DD16">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管理费</w:t>
            </w:r>
          </w:p>
        </w:tc>
        <w:tc>
          <w:tcPr>
            <w:tcW w:w="1726" w:type="dxa"/>
            <w:gridSpan w:val="2"/>
            <w:noWrap/>
            <w:vAlign w:val="center"/>
          </w:tcPr>
          <w:p w14:paraId="0BE0628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4513" w:type="dxa"/>
            <w:gridSpan w:val="3"/>
            <w:noWrap/>
            <w:vAlign w:val="center"/>
          </w:tcPr>
          <w:p w14:paraId="08896217">
            <w:pPr>
              <w:spacing w:line="360" w:lineRule="auto"/>
              <w:jc w:val="center"/>
              <w:rPr>
                <w:rFonts w:ascii="宋体" w:hAnsi="宋体" w:cs="宋体"/>
                <w:iCs/>
                <w:color w:val="auto"/>
                <w:sz w:val="24"/>
                <w:szCs w:val="24"/>
                <w:highlight w:val="none"/>
              </w:rPr>
            </w:pPr>
          </w:p>
        </w:tc>
        <w:tc>
          <w:tcPr>
            <w:tcW w:w="936" w:type="dxa"/>
            <w:noWrap/>
            <w:vAlign w:val="center"/>
          </w:tcPr>
          <w:p w14:paraId="03738A7C">
            <w:pPr>
              <w:spacing w:line="360" w:lineRule="auto"/>
              <w:jc w:val="center"/>
              <w:rPr>
                <w:rFonts w:ascii="宋体" w:hAnsi="宋体" w:cs="宋体"/>
                <w:iCs/>
                <w:color w:val="auto"/>
                <w:sz w:val="24"/>
                <w:szCs w:val="24"/>
                <w:highlight w:val="none"/>
              </w:rPr>
            </w:pPr>
          </w:p>
        </w:tc>
      </w:tr>
      <w:tr w14:paraId="3D1D1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7047A8C">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3.2</w:t>
            </w:r>
          </w:p>
        </w:tc>
        <w:tc>
          <w:tcPr>
            <w:tcW w:w="1534" w:type="dxa"/>
            <w:noWrap/>
            <w:vAlign w:val="center"/>
          </w:tcPr>
          <w:p w14:paraId="7063B229">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税金</w:t>
            </w:r>
          </w:p>
        </w:tc>
        <w:tc>
          <w:tcPr>
            <w:tcW w:w="1726" w:type="dxa"/>
            <w:gridSpan w:val="2"/>
            <w:noWrap/>
            <w:vAlign w:val="center"/>
          </w:tcPr>
          <w:p w14:paraId="58C87CB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4513" w:type="dxa"/>
            <w:gridSpan w:val="3"/>
            <w:noWrap/>
            <w:vAlign w:val="center"/>
          </w:tcPr>
          <w:p w14:paraId="55F0C9D7">
            <w:pPr>
              <w:spacing w:line="360" w:lineRule="auto"/>
              <w:jc w:val="center"/>
              <w:rPr>
                <w:rFonts w:ascii="宋体" w:hAnsi="宋体" w:cs="宋体"/>
                <w:iCs/>
                <w:color w:val="auto"/>
                <w:sz w:val="24"/>
                <w:szCs w:val="24"/>
                <w:highlight w:val="none"/>
              </w:rPr>
            </w:pPr>
          </w:p>
        </w:tc>
        <w:tc>
          <w:tcPr>
            <w:tcW w:w="936" w:type="dxa"/>
            <w:noWrap/>
            <w:vAlign w:val="center"/>
          </w:tcPr>
          <w:p w14:paraId="0B8346FB">
            <w:pPr>
              <w:spacing w:line="360" w:lineRule="auto"/>
              <w:jc w:val="center"/>
              <w:rPr>
                <w:rFonts w:ascii="宋体" w:hAnsi="宋体" w:cs="宋体"/>
                <w:iCs/>
                <w:color w:val="auto"/>
                <w:sz w:val="24"/>
                <w:szCs w:val="24"/>
                <w:highlight w:val="none"/>
              </w:rPr>
            </w:pPr>
          </w:p>
        </w:tc>
      </w:tr>
      <w:tr w14:paraId="4F2B3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2505" w:type="dxa"/>
            <w:gridSpan w:val="2"/>
            <w:noWrap/>
            <w:vAlign w:val="center"/>
          </w:tcPr>
          <w:p w14:paraId="4C7617A6">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合计（元）</w:t>
            </w:r>
          </w:p>
        </w:tc>
        <w:tc>
          <w:tcPr>
            <w:tcW w:w="7175" w:type="dxa"/>
            <w:gridSpan w:val="6"/>
            <w:noWrap/>
            <w:vAlign w:val="center"/>
          </w:tcPr>
          <w:p w14:paraId="4C839759">
            <w:pPr>
              <w:spacing w:line="360" w:lineRule="auto"/>
              <w:jc w:val="left"/>
              <w:rPr>
                <w:rFonts w:ascii="宋体" w:hAnsi="宋体" w:cs="宋体"/>
                <w:iCs/>
                <w:color w:val="auto"/>
                <w:sz w:val="24"/>
                <w:szCs w:val="24"/>
                <w:highlight w:val="none"/>
              </w:rPr>
            </w:pPr>
          </w:p>
        </w:tc>
      </w:tr>
      <w:tr w14:paraId="395C9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9680" w:type="dxa"/>
            <w:gridSpan w:val="8"/>
            <w:noWrap/>
            <w:vAlign w:val="center"/>
          </w:tcPr>
          <w:p w14:paraId="4EDEEFCB">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投标总报价（人民币：元）：大写            小写</w:t>
            </w:r>
          </w:p>
        </w:tc>
      </w:tr>
    </w:tbl>
    <w:p w14:paraId="49AB7D9D">
      <w:pPr>
        <w:tabs>
          <w:tab w:val="left" w:pos="2136"/>
          <w:tab w:val="center" w:pos="4153"/>
        </w:tabs>
        <w:spacing w:line="360" w:lineRule="auto"/>
        <w:ind w:firstLine="480"/>
        <w:jc w:val="left"/>
        <w:rPr>
          <w:rFonts w:ascii="宋体" w:hAnsi="宋体" w:cs="宋体"/>
          <w:b/>
          <w:iCs/>
          <w:color w:val="auto"/>
          <w:sz w:val="24"/>
          <w:szCs w:val="24"/>
          <w:highlight w:val="none"/>
        </w:rPr>
      </w:pPr>
      <w:r>
        <w:rPr>
          <w:rFonts w:hint="eastAsia" w:ascii="宋体" w:hAnsi="宋体" w:cs="宋体"/>
          <w:b/>
          <w:iCs/>
          <w:color w:val="auto"/>
          <w:sz w:val="24"/>
          <w:szCs w:val="24"/>
          <w:highlight w:val="none"/>
        </w:rPr>
        <w:t>注：投标供应商可在此表基础上拓展。</w:t>
      </w:r>
    </w:p>
    <w:p w14:paraId="2C861CBC">
      <w:pPr>
        <w:ind w:firstLine="643"/>
        <w:jc w:val="center"/>
        <w:rPr>
          <w:rFonts w:ascii="宋体" w:hAnsi="宋体" w:cs="宋体"/>
          <w:b/>
          <w:bCs/>
          <w:iCs/>
          <w:color w:val="auto"/>
          <w:sz w:val="32"/>
          <w:szCs w:val="32"/>
          <w:highlight w:val="none"/>
        </w:rPr>
      </w:pPr>
    </w:p>
    <w:p w14:paraId="7A4E0386">
      <w:pPr>
        <w:rPr>
          <w:rFonts w:ascii="宋体" w:hAnsi="宋体" w:cs="宋体"/>
          <w:b/>
          <w:bCs/>
          <w:iCs/>
          <w:color w:val="auto"/>
          <w:sz w:val="32"/>
          <w:szCs w:val="32"/>
          <w:highlight w:val="none"/>
        </w:rPr>
      </w:pPr>
      <w:r>
        <w:rPr>
          <w:rFonts w:hint="eastAsia" w:ascii="宋体" w:hAnsi="宋体" w:cs="宋体"/>
          <w:b/>
          <w:bCs/>
          <w:iCs/>
          <w:color w:val="auto"/>
          <w:sz w:val="32"/>
          <w:szCs w:val="32"/>
          <w:highlight w:val="none"/>
        </w:rPr>
        <w:br w:type="page"/>
      </w:r>
    </w:p>
    <w:p w14:paraId="3704E8CF">
      <w:pPr>
        <w:ind w:firstLine="643"/>
        <w:jc w:val="center"/>
        <w:rPr>
          <w:rFonts w:ascii="宋体" w:hAnsi="宋体" w:cs="宋体"/>
          <w:b/>
          <w:bCs/>
          <w:iCs/>
          <w:color w:val="auto"/>
          <w:sz w:val="32"/>
          <w:szCs w:val="32"/>
          <w:highlight w:val="none"/>
        </w:rPr>
      </w:pPr>
      <w:r>
        <w:rPr>
          <w:rFonts w:hint="eastAsia" w:ascii="宋体" w:hAnsi="宋体" w:cs="宋体"/>
          <w:b/>
          <w:bCs/>
          <w:iCs/>
          <w:color w:val="auto"/>
          <w:sz w:val="32"/>
          <w:szCs w:val="32"/>
          <w:highlight w:val="none"/>
        </w:rPr>
        <w:t>分项报价明细表（包2）</w:t>
      </w:r>
    </w:p>
    <w:p w14:paraId="39095CFD">
      <w:pPr>
        <w:spacing w:line="360" w:lineRule="auto"/>
        <w:ind w:firstLine="562"/>
        <w:jc w:val="left"/>
        <w:rPr>
          <w:rFonts w:ascii="宋体" w:hAnsi="宋体" w:cs="宋体"/>
          <w:iCs/>
          <w:color w:val="auto"/>
          <w:sz w:val="28"/>
          <w:szCs w:val="28"/>
          <w:highlight w:val="none"/>
        </w:rPr>
      </w:pPr>
      <w:r>
        <w:rPr>
          <w:rFonts w:hint="eastAsia" w:ascii="宋体" w:hAnsi="宋体" w:cs="宋体"/>
          <w:iCs/>
          <w:color w:val="auto"/>
          <w:sz w:val="28"/>
          <w:szCs w:val="28"/>
          <w:highlight w:val="none"/>
        </w:rPr>
        <w:t>投标供应商（盖章）：</w:t>
      </w:r>
    </w:p>
    <w:tbl>
      <w:tblPr>
        <w:tblStyle w:val="34"/>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1321"/>
        <w:gridCol w:w="744"/>
        <w:gridCol w:w="1195"/>
        <w:gridCol w:w="1378"/>
        <w:gridCol w:w="2130"/>
        <w:gridCol w:w="970"/>
        <w:gridCol w:w="20"/>
        <w:gridCol w:w="951"/>
      </w:tblGrid>
      <w:tr w14:paraId="5CDB1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9680" w:type="dxa"/>
            <w:gridSpan w:val="9"/>
            <w:noWrap/>
            <w:vAlign w:val="center"/>
          </w:tcPr>
          <w:p w14:paraId="73279769">
            <w:pPr>
              <w:spacing w:line="360" w:lineRule="auto"/>
              <w:jc w:val="left"/>
              <w:rPr>
                <w:rFonts w:ascii="宋体" w:hAnsi="宋体" w:cs="宋体"/>
                <w:b/>
                <w:iCs/>
                <w:color w:val="auto"/>
                <w:highlight w:val="none"/>
              </w:rPr>
            </w:pPr>
            <w:r>
              <w:rPr>
                <w:rFonts w:hint="eastAsia" w:ascii="宋体" w:hAnsi="宋体" w:cs="宋体"/>
                <w:iCs/>
                <w:color w:val="auto"/>
                <w:sz w:val="24"/>
                <w:szCs w:val="24"/>
                <w:highlight w:val="none"/>
              </w:rPr>
              <w:t>G328通州湾服务区、十总工区、平潮工区、S335余北停车区</w:t>
            </w:r>
          </w:p>
        </w:tc>
      </w:tr>
      <w:tr w14:paraId="37A3A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680" w:type="dxa"/>
            <w:gridSpan w:val="9"/>
            <w:noWrap/>
            <w:vAlign w:val="center"/>
          </w:tcPr>
          <w:p w14:paraId="2FE5478A">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1人员工资</w:t>
            </w:r>
          </w:p>
        </w:tc>
      </w:tr>
      <w:tr w14:paraId="485E1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63CED49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序号</w:t>
            </w:r>
          </w:p>
        </w:tc>
        <w:tc>
          <w:tcPr>
            <w:tcW w:w="1321" w:type="dxa"/>
            <w:noWrap/>
            <w:vAlign w:val="center"/>
          </w:tcPr>
          <w:p w14:paraId="6172C340">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子项名称</w:t>
            </w:r>
          </w:p>
        </w:tc>
        <w:tc>
          <w:tcPr>
            <w:tcW w:w="1939" w:type="dxa"/>
            <w:gridSpan w:val="2"/>
            <w:noWrap/>
            <w:vAlign w:val="center"/>
          </w:tcPr>
          <w:p w14:paraId="6CB4755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人数</w:t>
            </w:r>
          </w:p>
        </w:tc>
        <w:tc>
          <w:tcPr>
            <w:tcW w:w="1378" w:type="dxa"/>
            <w:noWrap/>
            <w:vAlign w:val="center"/>
          </w:tcPr>
          <w:p w14:paraId="2554397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年度人员工资（含基本工资及四险）（元）</w:t>
            </w:r>
          </w:p>
        </w:tc>
        <w:tc>
          <w:tcPr>
            <w:tcW w:w="2130" w:type="dxa"/>
            <w:noWrap/>
            <w:vAlign w:val="center"/>
          </w:tcPr>
          <w:p w14:paraId="092AEDE9">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年度其他福利待遇（含年终绩效、过节慰问费等各种福利、体检费、服装费、公积金、意外伤害险等相关费用）（元）</w:t>
            </w:r>
          </w:p>
        </w:tc>
        <w:tc>
          <w:tcPr>
            <w:tcW w:w="990" w:type="dxa"/>
            <w:gridSpan w:val="2"/>
            <w:noWrap/>
            <w:vAlign w:val="center"/>
          </w:tcPr>
          <w:p w14:paraId="494A70A8">
            <w:pPr>
              <w:jc w:val="center"/>
              <w:rPr>
                <w:rFonts w:ascii="宋体" w:hAnsi="宋体" w:cs="宋体"/>
                <w:iCs/>
                <w:color w:val="auto"/>
                <w:sz w:val="18"/>
                <w:szCs w:val="18"/>
                <w:highlight w:val="none"/>
              </w:rPr>
            </w:pPr>
            <w:r>
              <w:rPr>
                <w:rFonts w:hint="eastAsia" w:ascii="宋体" w:hAnsi="宋体" w:cs="宋体"/>
                <w:i w:val="0"/>
                <w:iCs/>
                <w:color w:val="auto"/>
                <w:sz w:val="18"/>
                <w:szCs w:val="18"/>
                <w:highlight w:val="none"/>
                <w:u w:val="none"/>
                <w:lang w:val="en-US" w:eastAsia="zh-CN"/>
              </w:rPr>
              <w:t>年</w:t>
            </w:r>
            <w:r>
              <w:rPr>
                <w:rFonts w:hint="eastAsia" w:ascii="宋体" w:hAnsi="宋体" w:eastAsia="宋体" w:cs="宋体"/>
                <w:i w:val="0"/>
                <w:iCs/>
                <w:color w:val="auto"/>
                <w:sz w:val="18"/>
                <w:szCs w:val="18"/>
                <w:highlight w:val="none"/>
                <w:u w:val="none"/>
                <w:lang w:val="en-US" w:eastAsia="zh-CN"/>
              </w:rPr>
              <w:t>度人员工资及</w:t>
            </w:r>
            <w:r>
              <w:rPr>
                <w:rFonts w:hint="eastAsia" w:ascii="宋体" w:hAnsi="宋体" w:eastAsia="宋体" w:cs="宋体"/>
                <w:i w:val="0"/>
                <w:iCs/>
                <w:color w:val="auto"/>
                <w:sz w:val="18"/>
                <w:szCs w:val="18"/>
                <w:highlight w:val="none"/>
                <w:u w:val="none"/>
              </w:rPr>
              <w:t>年度其他福利待遇</w:t>
            </w:r>
            <w:r>
              <w:rPr>
                <w:rFonts w:hint="eastAsia" w:ascii="宋体" w:hAnsi="宋体" w:cs="宋体"/>
                <w:iCs/>
                <w:color w:val="auto"/>
                <w:sz w:val="18"/>
                <w:szCs w:val="18"/>
                <w:highlight w:val="none"/>
              </w:rPr>
              <w:t>共计（元）</w:t>
            </w:r>
          </w:p>
        </w:tc>
        <w:tc>
          <w:tcPr>
            <w:tcW w:w="951" w:type="dxa"/>
            <w:noWrap/>
            <w:vAlign w:val="center"/>
          </w:tcPr>
          <w:p w14:paraId="5F8675AF">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备注</w:t>
            </w:r>
          </w:p>
        </w:tc>
      </w:tr>
      <w:tr w14:paraId="2759B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971" w:type="dxa"/>
            <w:noWrap/>
            <w:vAlign w:val="center"/>
          </w:tcPr>
          <w:p w14:paraId="747D610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1.1</w:t>
            </w:r>
          </w:p>
        </w:tc>
        <w:tc>
          <w:tcPr>
            <w:tcW w:w="1321" w:type="dxa"/>
            <w:noWrap/>
            <w:vAlign w:val="center"/>
          </w:tcPr>
          <w:p w14:paraId="2F4F7E72">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项目经理</w:t>
            </w:r>
          </w:p>
        </w:tc>
        <w:tc>
          <w:tcPr>
            <w:tcW w:w="1939" w:type="dxa"/>
            <w:gridSpan w:val="2"/>
            <w:noWrap/>
            <w:vAlign w:val="center"/>
          </w:tcPr>
          <w:p w14:paraId="511DFA78">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26264A10">
            <w:pPr>
              <w:spacing w:line="360" w:lineRule="auto"/>
              <w:jc w:val="center"/>
              <w:rPr>
                <w:rFonts w:ascii="宋体" w:hAnsi="宋体" w:cs="宋体"/>
                <w:iCs/>
                <w:color w:val="auto"/>
                <w:sz w:val="18"/>
                <w:szCs w:val="18"/>
                <w:highlight w:val="none"/>
              </w:rPr>
            </w:pPr>
          </w:p>
        </w:tc>
        <w:tc>
          <w:tcPr>
            <w:tcW w:w="2130" w:type="dxa"/>
            <w:noWrap/>
            <w:vAlign w:val="center"/>
          </w:tcPr>
          <w:p w14:paraId="4E76FFBE">
            <w:pPr>
              <w:spacing w:line="360" w:lineRule="auto"/>
              <w:jc w:val="center"/>
              <w:rPr>
                <w:rFonts w:ascii="宋体" w:hAnsi="宋体" w:cs="宋体"/>
                <w:iCs/>
                <w:color w:val="auto"/>
                <w:sz w:val="18"/>
                <w:szCs w:val="18"/>
                <w:highlight w:val="none"/>
              </w:rPr>
            </w:pPr>
          </w:p>
        </w:tc>
        <w:tc>
          <w:tcPr>
            <w:tcW w:w="990" w:type="dxa"/>
            <w:gridSpan w:val="2"/>
            <w:noWrap/>
            <w:vAlign w:val="center"/>
          </w:tcPr>
          <w:p w14:paraId="70B55237">
            <w:pPr>
              <w:spacing w:line="360" w:lineRule="auto"/>
              <w:jc w:val="center"/>
              <w:rPr>
                <w:rFonts w:ascii="宋体" w:hAnsi="宋体" w:cs="宋体"/>
                <w:iCs/>
                <w:color w:val="auto"/>
                <w:sz w:val="18"/>
                <w:szCs w:val="18"/>
                <w:highlight w:val="none"/>
              </w:rPr>
            </w:pPr>
          </w:p>
        </w:tc>
        <w:tc>
          <w:tcPr>
            <w:tcW w:w="951" w:type="dxa"/>
            <w:noWrap/>
            <w:vAlign w:val="center"/>
          </w:tcPr>
          <w:p w14:paraId="7E70D20D">
            <w:pPr>
              <w:spacing w:line="360" w:lineRule="auto"/>
              <w:jc w:val="center"/>
              <w:rPr>
                <w:rFonts w:ascii="宋体" w:hAnsi="宋体" w:cs="宋体"/>
                <w:iCs/>
                <w:color w:val="auto"/>
                <w:sz w:val="18"/>
                <w:szCs w:val="18"/>
                <w:highlight w:val="none"/>
              </w:rPr>
            </w:pPr>
          </w:p>
        </w:tc>
      </w:tr>
      <w:tr w14:paraId="2D7B5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971" w:type="dxa"/>
            <w:noWrap/>
            <w:vAlign w:val="center"/>
          </w:tcPr>
          <w:p w14:paraId="3B548F6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1.2</w:t>
            </w:r>
          </w:p>
        </w:tc>
        <w:tc>
          <w:tcPr>
            <w:tcW w:w="1321" w:type="dxa"/>
            <w:noWrap/>
            <w:vAlign w:val="center"/>
          </w:tcPr>
          <w:p w14:paraId="460DE1AD">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通州湾服务区保安兼保洁1</w:t>
            </w:r>
          </w:p>
        </w:tc>
        <w:tc>
          <w:tcPr>
            <w:tcW w:w="1939" w:type="dxa"/>
            <w:gridSpan w:val="2"/>
            <w:noWrap/>
            <w:vAlign w:val="center"/>
          </w:tcPr>
          <w:p w14:paraId="6E684A64">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00B88785">
            <w:pPr>
              <w:spacing w:line="360" w:lineRule="auto"/>
              <w:jc w:val="center"/>
              <w:rPr>
                <w:rFonts w:ascii="宋体" w:hAnsi="宋体" w:cs="宋体"/>
                <w:iCs/>
                <w:color w:val="auto"/>
                <w:sz w:val="18"/>
                <w:szCs w:val="18"/>
                <w:highlight w:val="none"/>
              </w:rPr>
            </w:pPr>
          </w:p>
        </w:tc>
        <w:tc>
          <w:tcPr>
            <w:tcW w:w="2130" w:type="dxa"/>
            <w:noWrap/>
            <w:vAlign w:val="center"/>
          </w:tcPr>
          <w:p w14:paraId="610E7618">
            <w:pPr>
              <w:spacing w:line="360" w:lineRule="auto"/>
              <w:jc w:val="center"/>
              <w:rPr>
                <w:rFonts w:ascii="宋体" w:hAnsi="宋体" w:cs="宋体"/>
                <w:iCs/>
                <w:color w:val="auto"/>
                <w:sz w:val="18"/>
                <w:szCs w:val="18"/>
                <w:highlight w:val="none"/>
              </w:rPr>
            </w:pPr>
          </w:p>
        </w:tc>
        <w:tc>
          <w:tcPr>
            <w:tcW w:w="990" w:type="dxa"/>
            <w:gridSpan w:val="2"/>
            <w:noWrap/>
            <w:vAlign w:val="center"/>
          </w:tcPr>
          <w:p w14:paraId="6A8317C0">
            <w:pPr>
              <w:spacing w:line="360" w:lineRule="auto"/>
              <w:jc w:val="center"/>
              <w:rPr>
                <w:rFonts w:ascii="宋体" w:hAnsi="宋体" w:cs="宋体"/>
                <w:iCs/>
                <w:color w:val="auto"/>
                <w:sz w:val="18"/>
                <w:szCs w:val="18"/>
                <w:highlight w:val="none"/>
              </w:rPr>
            </w:pPr>
          </w:p>
        </w:tc>
        <w:tc>
          <w:tcPr>
            <w:tcW w:w="951" w:type="dxa"/>
            <w:noWrap/>
            <w:vAlign w:val="center"/>
          </w:tcPr>
          <w:p w14:paraId="2C51B5C9">
            <w:pPr>
              <w:spacing w:line="360" w:lineRule="auto"/>
              <w:jc w:val="center"/>
              <w:rPr>
                <w:rFonts w:ascii="宋体" w:hAnsi="宋体" w:cs="宋体"/>
                <w:iCs/>
                <w:color w:val="auto"/>
                <w:sz w:val="18"/>
                <w:szCs w:val="18"/>
                <w:highlight w:val="none"/>
              </w:rPr>
            </w:pPr>
          </w:p>
        </w:tc>
      </w:tr>
      <w:tr w14:paraId="33541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9D0CAB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1.3</w:t>
            </w:r>
          </w:p>
        </w:tc>
        <w:tc>
          <w:tcPr>
            <w:tcW w:w="1321" w:type="dxa"/>
            <w:noWrap/>
            <w:vAlign w:val="center"/>
          </w:tcPr>
          <w:p w14:paraId="011BC88D">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通州湾服务区保安兼保洁2</w:t>
            </w:r>
          </w:p>
        </w:tc>
        <w:tc>
          <w:tcPr>
            <w:tcW w:w="1939" w:type="dxa"/>
            <w:gridSpan w:val="2"/>
            <w:noWrap/>
            <w:vAlign w:val="center"/>
          </w:tcPr>
          <w:p w14:paraId="12E8EB68">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64781BF4">
            <w:pPr>
              <w:spacing w:line="360" w:lineRule="auto"/>
              <w:jc w:val="center"/>
              <w:rPr>
                <w:rFonts w:ascii="宋体" w:hAnsi="宋体" w:cs="宋体"/>
                <w:iCs/>
                <w:color w:val="auto"/>
                <w:sz w:val="18"/>
                <w:szCs w:val="18"/>
                <w:highlight w:val="none"/>
              </w:rPr>
            </w:pPr>
          </w:p>
        </w:tc>
        <w:tc>
          <w:tcPr>
            <w:tcW w:w="2130" w:type="dxa"/>
            <w:noWrap/>
            <w:vAlign w:val="center"/>
          </w:tcPr>
          <w:p w14:paraId="54D1A86E">
            <w:pPr>
              <w:spacing w:line="360" w:lineRule="auto"/>
              <w:jc w:val="center"/>
              <w:rPr>
                <w:rFonts w:ascii="宋体" w:hAnsi="宋体" w:cs="宋体"/>
                <w:iCs/>
                <w:color w:val="auto"/>
                <w:sz w:val="18"/>
                <w:szCs w:val="18"/>
                <w:highlight w:val="none"/>
              </w:rPr>
            </w:pPr>
          </w:p>
        </w:tc>
        <w:tc>
          <w:tcPr>
            <w:tcW w:w="990" w:type="dxa"/>
            <w:gridSpan w:val="2"/>
            <w:noWrap/>
            <w:vAlign w:val="center"/>
          </w:tcPr>
          <w:p w14:paraId="1CFA0763">
            <w:pPr>
              <w:spacing w:line="360" w:lineRule="auto"/>
              <w:jc w:val="center"/>
              <w:rPr>
                <w:rFonts w:ascii="宋体" w:hAnsi="宋体" w:cs="宋体"/>
                <w:iCs/>
                <w:color w:val="auto"/>
                <w:sz w:val="18"/>
                <w:szCs w:val="18"/>
                <w:highlight w:val="none"/>
              </w:rPr>
            </w:pPr>
          </w:p>
        </w:tc>
        <w:tc>
          <w:tcPr>
            <w:tcW w:w="951" w:type="dxa"/>
            <w:noWrap/>
            <w:vAlign w:val="center"/>
          </w:tcPr>
          <w:p w14:paraId="56966601">
            <w:pPr>
              <w:spacing w:line="360" w:lineRule="auto"/>
              <w:jc w:val="center"/>
              <w:rPr>
                <w:rFonts w:ascii="宋体" w:hAnsi="宋体" w:cs="宋体"/>
                <w:iCs/>
                <w:color w:val="auto"/>
                <w:sz w:val="18"/>
                <w:szCs w:val="18"/>
                <w:highlight w:val="none"/>
              </w:rPr>
            </w:pPr>
          </w:p>
        </w:tc>
      </w:tr>
      <w:tr w14:paraId="4DFBF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A9CD11F">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1.4</w:t>
            </w:r>
          </w:p>
        </w:tc>
        <w:tc>
          <w:tcPr>
            <w:tcW w:w="1321" w:type="dxa"/>
            <w:noWrap/>
            <w:vAlign w:val="center"/>
          </w:tcPr>
          <w:p w14:paraId="1DA96FB2">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通州湾服务区保安兼保洁3</w:t>
            </w:r>
          </w:p>
        </w:tc>
        <w:tc>
          <w:tcPr>
            <w:tcW w:w="1939" w:type="dxa"/>
            <w:gridSpan w:val="2"/>
            <w:noWrap/>
            <w:vAlign w:val="center"/>
          </w:tcPr>
          <w:p w14:paraId="1D3D21C4">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7FFDF740">
            <w:pPr>
              <w:spacing w:line="360" w:lineRule="auto"/>
              <w:jc w:val="center"/>
              <w:rPr>
                <w:rFonts w:ascii="宋体" w:hAnsi="宋体" w:cs="宋体"/>
                <w:iCs/>
                <w:color w:val="auto"/>
                <w:sz w:val="18"/>
                <w:szCs w:val="18"/>
                <w:highlight w:val="none"/>
              </w:rPr>
            </w:pPr>
          </w:p>
        </w:tc>
        <w:tc>
          <w:tcPr>
            <w:tcW w:w="2130" w:type="dxa"/>
            <w:noWrap/>
            <w:vAlign w:val="center"/>
          </w:tcPr>
          <w:p w14:paraId="73CF1E2A">
            <w:pPr>
              <w:spacing w:line="360" w:lineRule="auto"/>
              <w:jc w:val="center"/>
              <w:rPr>
                <w:rFonts w:ascii="宋体" w:hAnsi="宋体" w:cs="宋体"/>
                <w:iCs/>
                <w:color w:val="auto"/>
                <w:sz w:val="18"/>
                <w:szCs w:val="18"/>
                <w:highlight w:val="none"/>
              </w:rPr>
            </w:pPr>
          </w:p>
        </w:tc>
        <w:tc>
          <w:tcPr>
            <w:tcW w:w="990" w:type="dxa"/>
            <w:gridSpan w:val="2"/>
            <w:noWrap/>
            <w:vAlign w:val="center"/>
          </w:tcPr>
          <w:p w14:paraId="4F4E15D4">
            <w:pPr>
              <w:spacing w:line="360" w:lineRule="auto"/>
              <w:jc w:val="center"/>
              <w:rPr>
                <w:rFonts w:ascii="宋体" w:hAnsi="宋体" w:cs="宋体"/>
                <w:iCs/>
                <w:color w:val="auto"/>
                <w:sz w:val="18"/>
                <w:szCs w:val="18"/>
                <w:highlight w:val="none"/>
              </w:rPr>
            </w:pPr>
          </w:p>
        </w:tc>
        <w:tc>
          <w:tcPr>
            <w:tcW w:w="951" w:type="dxa"/>
            <w:noWrap/>
            <w:vAlign w:val="center"/>
          </w:tcPr>
          <w:p w14:paraId="214FEDE0">
            <w:pPr>
              <w:spacing w:line="360" w:lineRule="auto"/>
              <w:jc w:val="center"/>
              <w:rPr>
                <w:rFonts w:ascii="宋体" w:hAnsi="宋体" w:cs="宋体"/>
                <w:iCs/>
                <w:color w:val="auto"/>
                <w:sz w:val="18"/>
                <w:szCs w:val="18"/>
                <w:highlight w:val="none"/>
              </w:rPr>
            </w:pPr>
          </w:p>
        </w:tc>
      </w:tr>
      <w:tr w14:paraId="7FB3E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175EC0F">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1.5</w:t>
            </w:r>
          </w:p>
        </w:tc>
        <w:tc>
          <w:tcPr>
            <w:tcW w:w="1321" w:type="dxa"/>
            <w:noWrap/>
            <w:vAlign w:val="center"/>
          </w:tcPr>
          <w:p w14:paraId="4F9BC34B">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通州湾服务区保安兼保洁4</w:t>
            </w:r>
          </w:p>
        </w:tc>
        <w:tc>
          <w:tcPr>
            <w:tcW w:w="1939" w:type="dxa"/>
            <w:gridSpan w:val="2"/>
            <w:noWrap/>
            <w:vAlign w:val="center"/>
          </w:tcPr>
          <w:p w14:paraId="7B01120A">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1DF6814B">
            <w:pPr>
              <w:spacing w:line="360" w:lineRule="auto"/>
              <w:jc w:val="center"/>
              <w:rPr>
                <w:rFonts w:ascii="宋体" w:hAnsi="宋体" w:cs="宋体"/>
                <w:iCs/>
                <w:color w:val="auto"/>
                <w:sz w:val="18"/>
                <w:szCs w:val="18"/>
                <w:highlight w:val="none"/>
              </w:rPr>
            </w:pPr>
          </w:p>
        </w:tc>
        <w:tc>
          <w:tcPr>
            <w:tcW w:w="2130" w:type="dxa"/>
            <w:noWrap/>
            <w:vAlign w:val="center"/>
          </w:tcPr>
          <w:p w14:paraId="3287E569">
            <w:pPr>
              <w:spacing w:line="360" w:lineRule="auto"/>
              <w:jc w:val="center"/>
              <w:rPr>
                <w:rFonts w:ascii="宋体" w:hAnsi="宋体" w:cs="宋体"/>
                <w:iCs/>
                <w:color w:val="auto"/>
                <w:sz w:val="18"/>
                <w:szCs w:val="18"/>
                <w:highlight w:val="none"/>
              </w:rPr>
            </w:pPr>
          </w:p>
        </w:tc>
        <w:tc>
          <w:tcPr>
            <w:tcW w:w="990" w:type="dxa"/>
            <w:gridSpan w:val="2"/>
            <w:noWrap/>
            <w:vAlign w:val="center"/>
          </w:tcPr>
          <w:p w14:paraId="030B06AA">
            <w:pPr>
              <w:spacing w:line="360" w:lineRule="auto"/>
              <w:jc w:val="center"/>
              <w:rPr>
                <w:rFonts w:ascii="宋体" w:hAnsi="宋体" w:cs="宋体"/>
                <w:iCs/>
                <w:color w:val="auto"/>
                <w:sz w:val="18"/>
                <w:szCs w:val="18"/>
                <w:highlight w:val="none"/>
              </w:rPr>
            </w:pPr>
          </w:p>
        </w:tc>
        <w:tc>
          <w:tcPr>
            <w:tcW w:w="951" w:type="dxa"/>
            <w:noWrap/>
            <w:vAlign w:val="center"/>
          </w:tcPr>
          <w:p w14:paraId="4441D933">
            <w:pPr>
              <w:spacing w:line="360" w:lineRule="auto"/>
              <w:jc w:val="center"/>
              <w:rPr>
                <w:rFonts w:ascii="宋体" w:hAnsi="宋体" w:cs="宋体"/>
                <w:iCs/>
                <w:color w:val="auto"/>
                <w:sz w:val="18"/>
                <w:szCs w:val="18"/>
                <w:highlight w:val="none"/>
              </w:rPr>
            </w:pPr>
          </w:p>
        </w:tc>
      </w:tr>
      <w:tr w14:paraId="2BB2B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63CC8B9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1.6</w:t>
            </w:r>
          </w:p>
        </w:tc>
        <w:tc>
          <w:tcPr>
            <w:tcW w:w="1321" w:type="dxa"/>
            <w:noWrap/>
            <w:vAlign w:val="center"/>
          </w:tcPr>
          <w:p w14:paraId="7B54E004">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十总工区保洁</w:t>
            </w:r>
          </w:p>
        </w:tc>
        <w:tc>
          <w:tcPr>
            <w:tcW w:w="1939" w:type="dxa"/>
            <w:gridSpan w:val="2"/>
            <w:noWrap/>
            <w:vAlign w:val="center"/>
          </w:tcPr>
          <w:p w14:paraId="54E8F63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25FB93AD">
            <w:pPr>
              <w:spacing w:line="360" w:lineRule="auto"/>
              <w:jc w:val="center"/>
              <w:rPr>
                <w:rFonts w:ascii="宋体" w:hAnsi="宋体" w:cs="宋体"/>
                <w:iCs/>
                <w:color w:val="auto"/>
                <w:sz w:val="18"/>
                <w:szCs w:val="18"/>
                <w:highlight w:val="none"/>
              </w:rPr>
            </w:pPr>
          </w:p>
        </w:tc>
        <w:tc>
          <w:tcPr>
            <w:tcW w:w="2130" w:type="dxa"/>
            <w:noWrap/>
            <w:vAlign w:val="center"/>
          </w:tcPr>
          <w:p w14:paraId="20407E8C">
            <w:pPr>
              <w:spacing w:line="360" w:lineRule="auto"/>
              <w:jc w:val="center"/>
              <w:rPr>
                <w:rFonts w:ascii="宋体" w:hAnsi="宋体" w:cs="宋体"/>
                <w:iCs/>
                <w:color w:val="auto"/>
                <w:sz w:val="18"/>
                <w:szCs w:val="18"/>
                <w:highlight w:val="none"/>
              </w:rPr>
            </w:pPr>
          </w:p>
        </w:tc>
        <w:tc>
          <w:tcPr>
            <w:tcW w:w="990" w:type="dxa"/>
            <w:gridSpan w:val="2"/>
            <w:noWrap/>
            <w:vAlign w:val="center"/>
          </w:tcPr>
          <w:p w14:paraId="1702ED18">
            <w:pPr>
              <w:spacing w:line="360" w:lineRule="auto"/>
              <w:jc w:val="center"/>
              <w:rPr>
                <w:rFonts w:ascii="宋体" w:hAnsi="宋体" w:cs="宋体"/>
                <w:iCs/>
                <w:color w:val="auto"/>
                <w:sz w:val="18"/>
                <w:szCs w:val="18"/>
                <w:highlight w:val="none"/>
              </w:rPr>
            </w:pPr>
          </w:p>
        </w:tc>
        <w:tc>
          <w:tcPr>
            <w:tcW w:w="951" w:type="dxa"/>
            <w:noWrap/>
            <w:vAlign w:val="center"/>
          </w:tcPr>
          <w:p w14:paraId="5ED675C6">
            <w:pPr>
              <w:spacing w:line="360" w:lineRule="auto"/>
              <w:jc w:val="center"/>
              <w:rPr>
                <w:rFonts w:ascii="宋体" w:hAnsi="宋体" w:cs="宋体"/>
                <w:iCs/>
                <w:color w:val="auto"/>
                <w:sz w:val="18"/>
                <w:szCs w:val="18"/>
                <w:highlight w:val="none"/>
              </w:rPr>
            </w:pPr>
          </w:p>
        </w:tc>
      </w:tr>
      <w:tr w14:paraId="23177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22BD1621">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1.7</w:t>
            </w:r>
          </w:p>
        </w:tc>
        <w:tc>
          <w:tcPr>
            <w:tcW w:w="1321" w:type="dxa"/>
            <w:noWrap/>
            <w:vAlign w:val="center"/>
          </w:tcPr>
          <w:p w14:paraId="755E0187">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平潮工区保洁</w:t>
            </w:r>
          </w:p>
        </w:tc>
        <w:tc>
          <w:tcPr>
            <w:tcW w:w="1939" w:type="dxa"/>
            <w:gridSpan w:val="2"/>
            <w:noWrap/>
            <w:vAlign w:val="center"/>
          </w:tcPr>
          <w:p w14:paraId="28E86C6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0B3AC1BE">
            <w:pPr>
              <w:spacing w:line="360" w:lineRule="auto"/>
              <w:jc w:val="center"/>
              <w:rPr>
                <w:rFonts w:ascii="宋体" w:hAnsi="宋体" w:cs="宋体"/>
                <w:iCs/>
                <w:color w:val="auto"/>
                <w:sz w:val="18"/>
                <w:szCs w:val="18"/>
                <w:highlight w:val="none"/>
              </w:rPr>
            </w:pPr>
          </w:p>
        </w:tc>
        <w:tc>
          <w:tcPr>
            <w:tcW w:w="2130" w:type="dxa"/>
            <w:noWrap/>
            <w:vAlign w:val="center"/>
          </w:tcPr>
          <w:p w14:paraId="0165A874">
            <w:pPr>
              <w:spacing w:line="360" w:lineRule="auto"/>
              <w:jc w:val="center"/>
              <w:rPr>
                <w:rFonts w:ascii="宋体" w:hAnsi="宋体" w:cs="宋体"/>
                <w:iCs/>
                <w:color w:val="auto"/>
                <w:sz w:val="18"/>
                <w:szCs w:val="18"/>
                <w:highlight w:val="none"/>
              </w:rPr>
            </w:pPr>
          </w:p>
        </w:tc>
        <w:tc>
          <w:tcPr>
            <w:tcW w:w="990" w:type="dxa"/>
            <w:gridSpan w:val="2"/>
            <w:noWrap/>
            <w:vAlign w:val="center"/>
          </w:tcPr>
          <w:p w14:paraId="7F078F68">
            <w:pPr>
              <w:spacing w:line="360" w:lineRule="auto"/>
              <w:jc w:val="center"/>
              <w:rPr>
                <w:rFonts w:ascii="宋体" w:hAnsi="宋体" w:cs="宋体"/>
                <w:iCs/>
                <w:color w:val="auto"/>
                <w:sz w:val="18"/>
                <w:szCs w:val="18"/>
                <w:highlight w:val="none"/>
              </w:rPr>
            </w:pPr>
          </w:p>
        </w:tc>
        <w:tc>
          <w:tcPr>
            <w:tcW w:w="951" w:type="dxa"/>
            <w:noWrap/>
            <w:vAlign w:val="center"/>
          </w:tcPr>
          <w:p w14:paraId="3113B6D9">
            <w:pPr>
              <w:spacing w:line="360" w:lineRule="auto"/>
              <w:jc w:val="center"/>
              <w:rPr>
                <w:rFonts w:ascii="宋体" w:hAnsi="宋体" w:cs="宋体"/>
                <w:iCs/>
                <w:color w:val="auto"/>
                <w:sz w:val="18"/>
                <w:szCs w:val="18"/>
                <w:highlight w:val="none"/>
              </w:rPr>
            </w:pPr>
          </w:p>
        </w:tc>
      </w:tr>
      <w:tr w14:paraId="53624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F9E66E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1.8</w:t>
            </w:r>
          </w:p>
        </w:tc>
        <w:tc>
          <w:tcPr>
            <w:tcW w:w="1321" w:type="dxa"/>
            <w:noWrap/>
            <w:vAlign w:val="center"/>
          </w:tcPr>
          <w:p w14:paraId="6F78CB51">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余北停车区保安兼保洁1</w:t>
            </w:r>
          </w:p>
        </w:tc>
        <w:tc>
          <w:tcPr>
            <w:tcW w:w="1939" w:type="dxa"/>
            <w:gridSpan w:val="2"/>
            <w:noWrap/>
            <w:vAlign w:val="center"/>
          </w:tcPr>
          <w:p w14:paraId="5AA32790">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0F24F646">
            <w:pPr>
              <w:spacing w:line="360" w:lineRule="auto"/>
              <w:jc w:val="center"/>
              <w:rPr>
                <w:rFonts w:ascii="宋体" w:hAnsi="宋体" w:cs="宋体"/>
                <w:iCs/>
                <w:color w:val="auto"/>
                <w:sz w:val="18"/>
                <w:szCs w:val="18"/>
                <w:highlight w:val="none"/>
              </w:rPr>
            </w:pPr>
          </w:p>
        </w:tc>
        <w:tc>
          <w:tcPr>
            <w:tcW w:w="2130" w:type="dxa"/>
            <w:noWrap/>
            <w:vAlign w:val="center"/>
          </w:tcPr>
          <w:p w14:paraId="4DA66222">
            <w:pPr>
              <w:spacing w:line="360" w:lineRule="auto"/>
              <w:jc w:val="center"/>
              <w:rPr>
                <w:rFonts w:ascii="宋体" w:hAnsi="宋体" w:cs="宋体"/>
                <w:iCs/>
                <w:color w:val="auto"/>
                <w:sz w:val="18"/>
                <w:szCs w:val="18"/>
                <w:highlight w:val="none"/>
              </w:rPr>
            </w:pPr>
          </w:p>
        </w:tc>
        <w:tc>
          <w:tcPr>
            <w:tcW w:w="990" w:type="dxa"/>
            <w:gridSpan w:val="2"/>
            <w:noWrap/>
            <w:vAlign w:val="center"/>
          </w:tcPr>
          <w:p w14:paraId="110D46A2">
            <w:pPr>
              <w:spacing w:line="360" w:lineRule="auto"/>
              <w:jc w:val="center"/>
              <w:rPr>
                <w:rFonts w:ascii="宋体" w:hAnsi="宋体" w:cs="宋体"/>
                <w:iCs/>
                <w:color w:val="auto"/>
                <w:sz w:val="18"/>
                <w:szCs w:val="18"/>
                <w:highlight w:val="none"/>
              </w:rPr>
            </w:pPr>
          </w:p>
        </w:tc>
        <w:tc>
          <w:tcPr>
            <w:tcW w:w="951" w:type="dxa"/>
            <w:noWrap/>
            <w:vAlign w:val="center"/>
          </w:tcPr>
          <w:p w14:paraId="48F31559">
            <w:pPr>
              <w:spacing w:line="360" w:lineRule="auto"/>
              <w:jc w:val="center"/>
              <w:rPr>
                <w:rFonts w:ascii="宋体" w:hAnsi="宋体" w:cs="宋体"/>
                <w:iCs/>
                <w:color w:val="auto"/>
                <w:sz w:val="18"/>
                <w:szCs w:val="18"/>
                <w:highlight w:val="none"/>
              </w:rPr>
            </w:pPr>
          </w:p>
        </w:tc>
      </w:tr>
      <w:tr w14:paraId="0DDD9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04978C55">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1.9</w:t>
            </w:r>
          </w:p>
        </w:tc>
        <w:tc>
          <w:tcPr>
            <w:tcW w:w="1321" w:type="dxa"/>
            <w:noWrap/>
            <w:vAlign w:val="center"/>
          </w:tcPr>
          <w:p w14:paraId="0C850528">
            <w:pPr>
              <w:widowControl/>
              <w:jc w:val="center"/>
              <w:rPr>
                <w:rFonts w:ascii="宋体" w:hAnsi="宋体" w:cs="宋体"/>
                <w:iCs/>
                <w:color w:val="auto"/>
                <w:sz w:val="18"/>
                <w:szCs w:val="18"/>
                <w:highlight w:val="none"/>
              </w:rPr>
            </w:pPr>
            <w:r>
              <w:rPr>
                <w:rFonts w:hint="eastAsia" w:ascii="宋体" w:hAnsi="宋体" w:cs="宋体"/>
                <w:iCs/>
                <w:color w:val="auto"/>
                <w:sz w:val="18"/>
                <w:szCs w:val="18"/>
                <w:highlight w:val="none"/>
                <w:lang w:bidi="ar"/>
              </w:rPr>
              <w:t>余北停车区保安兼保洁2</w:t>
            </w:r>
          </w:p>
        </w:tc>
        <w:tc>
          <w:tcPr>
            <w:tcW w:w="1939" w:type="dxa"/>
            <w:gridSpan w:val="2"/>
            <w:noWrap/>
            <w:vAlign w:val="center"/>
          </w:tcPr>
          <w:p w14:paraId="2F8AD21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378" w:type="dxa"/>
            <w:noWrap/>
            <w:vAlign w:val="center"/>
          </w:tcPr>
          <w:p w14:paraId="092717C7">
            <w:pPr>
              <w:spacing w:line="360" w:lineRule="auto"/>
              <w:jc w:val="center"/>
              <w:rPr>
                <w:rFonts w:ascii="宋体" w:hAnsi="宋体" w:cs="宋体"/>
                <w:iCs/>
                <w:color w:val="auto"/>
                <w:sz w:val="18"/>
                <w:szCs w:val="18"/>
                <w:highlight w:val="none"/>
              </w:rPr>
            </w:pPr>
          </w:p>
        </w:tc>
        <w:tc>
          <w:tcPr>
            <w:tcW w:w="2130" w:type="dxa"/>
            <w:noWrap/>
            <w:vAlign w:val="center"/>
          </w:tcPr>
          <w:p w14:paraId="794CE59F">
            <w:pPr>
              <w:spacing w:line="360" w:lineRule="auto"/>
              <w:jc w:val="center"/>
              <w:rPr>
                <w:rFonts w:ascii="宋体" w:hAnsi="宋体" w:cs="宋体"/>
                <w:iCs/>
                <w:color w:val="auto"/>
                <w:sz w:val="18"/>
                <w:szCs w:val="18"/>
                <w:highlight w:val="none"/>
              </w:rPr>
            </w:pPr>
          </w:p>
        </w:tc>
        <w:tc>
          <w:tcPr>
            <w:tcW w:w="990" w:type="dxa"/>
            <w:gridSpan w:val="2"/>
            <w:noWrap/>
            <w:vAlign w:val="center"/>
          </w:tcPr>
          <w:p w14:paraId="5F8C4C01">
            <w:pPr>
              <w:spacing w:line="360" w:lineRule="auto"/>
              <w:jc w:val="center"/>
              <w:rPr>
                <w:rFonts w:ascii="宋体" w:hAnsi="宋体" w:cs="宋体"/>
                <w:iCs/>
                <w:color w:val="auto"/>
                <w:sz w:val="18"/>
                <w:szCs w:val="18"/>
                <w:highlight w:val="none"/>
              </w:rPr>
            </w:pPr>
          </w:p>
        </w:tc>
        <w:tc>
          <w:tcPr>
            <w:tcW w:w="951" w:type="dxa"/>
            <w:noWrap/>
            <w:vAlign w:val="center"/>
          </w:tcPr>
          <w:p w14:paraId="373D0B63">
            <w:pPr>
              <w:spacing w:line="360" w:lineRule="auto"/>
              <w:jc w:val="center"/>
              <w:rPr>
                <w:rFonts w:ascii="宋体" w:hAnsi="宋体" w:cs="宋体"/>
                <w:iCs/>
                <w:color w:val="auto"/>
                <w:sz w:val="18"/>
                <w:szCs w:val="18"/>
                <w:highlight w:val="none"/>
              </w:rPr>
            </w:pPr>
          </w:p>
        </w:tc>
      </w:tr>
      <w:tr w14:paraId="744FA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9"/>
            <w:noWrap/>
            <w:vAlign w:val="center"/>
          </w:tcPr>
          <w:p w14:paraId="1F737125">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2其他服务</w:t>
            </w:r>
          </w:p>
        </w:tc>
      </w:tr>
      <w:tr w14:paraId="4C333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85CDD99">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序号</w:t>
            </w:r>
          </w:p>
        </w:tc>
        <w:tc>
          <w:tcPr>
            <w:tcW w:w="1321" w:type="dxa"/>
            <w:noWrap/>
            <w:vAlign w:val="center"/>
          </w:tcPr>
          <w:p w14:paraId="7442E8F6">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子项名称</w:t>
            </w:r>
          </w:p>
        </w:tc>
        <w:tc>
          <w:tcPr>
            <w:tcW w:w="744" w:type="dxa"/>
            <w:noWrap/>
            <w:vAlign w:val="center"/>
          </w:tcPr>
          <w:p w14:paraId="2834428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数量</w:t>
            </w:r>
          </w:p>
        </w:tc>
        <w:tc>
          <w:tcPr>
            <w:tcW w:w="1195" w:type="dxa"/>
            <w:noWrap/>
            <w:vAlign w:val="center"/>
          </w:tcPr>
          <w:p w14:paraId="085E3595">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单位</w:t>
            </w:r>
          </w:p>
        </w:tc>
        <w:tc>
          <w:tcPr>
            <w:tcW w:w="4478" w:type="dxa"/>
            <w:gridSpan w:val="3"/>
            <w:noWrap/>
            <w:vAlign w:val="center"/>
          </w:tcPr>
          <w:p w14:paraId="4130034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小计（元）</w:t>
            </w:r>
          </w:p>
        </w:tc>
        <w:tc>
          <w:tcPr>
            <w:tcW w:w="971" w:type="dxa"/>
            <w:gridSpan w:val="2"/>
            <w:noWrap/>
            <w:vAlign w:val="center"/>
          </w:tcPr>
          <w:p w14:paraId="5A008EC5">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备注</w:t>
            </w:r>
          </w:p>
        </w:tc>
      </w:tr>
      <w:tr w14:paraId="34E52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30A9D1D">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2.1</w:t>
            </w:r>
          </w:p>
        </w:tc>
        <w:tc>
          <w:tcPr>
            <w:tcW w:w="1321" w:type="dxa"/>
            <w:noWrap/>
            <w:vAlign w:val="center"/>
          </w:tcPr>
          <w:p w14:paraId="2AB1402D">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油漆保养</w:t>
            </w:r>
          </w:p>
        </w:tc>
        <w:tc>
          <w:tcPr>
            <w:tcW w:w="744" w:type="dxa"/>
            <w:noWrap/>
            <w:vAlign w:val="center"/>
          </w:tcPr>
          <w:p w14:paraId="179D0A2E">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2E19FFCC">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478" w:type="dxa"/>
            <w:gridSpan w:val="3"/>
            <w:noWrap/>
            <w:vAlign w:val="center"/>
          </w:tcPr>
          <w:p w14:paraId="01B97CD7">
            <w:pPr>
              <w:spacing w:line="360" w:lineRule="auto"/>
              <w:jc w:val="center"/>
              <w:rPr>
                <w:rFonts w:ascii="宋体" w:hAnsi="宋体" w:cs="宋体"/>
                <w:iCs/>
                <w:color w:val="auto"/>
                <w:sz w:val="24"/>
                <w:szCs w:val="24"/>
                <w:highlight w:val="none"/>
              </w:rPr>
            </w:pPr>
          </w:p>
        </w:tc>
        <w:tc>
          <w:tcPr>
            <w:tcW w:w="971" w:type="dxa"/>
            <w:gridSpan w:val="2"/>
            <w:noWrap/>
            <w:vAlign w:val="center"/>
          </w:tcPr>
          <w:p w14:paraId="5A566F09">
            <w:pPr>
              <w:spacing w:line="360" w:lineRule="auto"/>
              <w:jc w:val="center"/>
              <w:rPr>
                <w:rFonts w:ascii="宋体" w:hAnsi="宋体" w:cs="宋体"/>
                <w:iCs/>
                <w:color w:val="auto"/>
                <w:sz w:val="24"/>
                <w:szCs w:val="24"/>
                <w:highlight w:val="none"/>
              </w:rPr>
            </w:pPr>
          </w:p>
        </w:tc>
      </w:tr>
      <w:tr w14:paraId="374C1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FE8356A">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2.2</w:t>
            </w:r>
          </w:p>
        </w:tc>
        <w:tc>
          <w:tcPr>
            <w:tcW w:w="1321" w:type="dxa"/>
            <w:noWrap/>
            <w:vAlign w:val="center"/>
          </w:tcPr>
          <w:p w14:paraId="136838A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空调及风管机深度清洗服务</w:t>
            </w:r>
          </w:p>
        </w:tc>
        <w:tc>
          <w:tcPr>
            <w:tcW w:w="744" w:type="dxa"/>
            <w:noWrap/>
            <w:vAlign w:val="center"/>
          </w:tcPr>
          <w:p w14:paraId="0DF9919B">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37482F90">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478" w:type="dxa"/>
            <w:gridSpan w:val="3"/>
            <w:noWrap/>
            <w:vAlign w:val="center"/>
          </w:tcPr>
          <w:p w14:paraId="6A8F97D3">
            <w:pPr>
              <w:spacing w:line="360" w:lineRule="auto"/>
              <w:jc w:val="center"/>
              <w:rPr>
                <w:rFonts w:ascii="宋体" w:hAnsi="宋体" w:cs="宋体"/>
                <w:iCs/>
                <w:color w:val="auto"/>
                <w:sz w:val="24"/>
                <w:szCs w:val="24"/>
                <w:highlight w:val="none"/>
              </w:rPr>
            </w:pPr>
          </w:p>
        </w:tc>
        <w:tc>
          <w:tcPr>
            <w:tcW w:w="971" w:type="dxa"/>
            <w:gridSpan w:val="2"/>
            <w:noWrap/>
            <w:vAlign w:val="center"/>
          </w:tcPr>
          <w:p w14:paraId="7B874F52">
            <w:pPr>
              <w:spacing w:line="360" w:lineRule="auto"/>
              <w:jc w:val="center"/>
              <w:rPr>
                <w:rFonts w:ascii="宋体" w:hAnsi="宋体" w:cs="宋体"/>
                <w:iCs/>
                <w:color w:val="auto"/>
                <w:sz w:val="24"/>
                <w:szCs w:val="24"/>
                <w:highlight w:val="none"/>
              </w:rPr>
            </w:pPr>
          </w:p>
        </w:tc>
      </w:tr>
      <w:tr w14:paraId="53704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961A9A9">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2.3</w:t>
            </w:r>
          </w:p>
        </w:tc>
        <w:tc>
          <w:tcPr>
            <w:tcW w:w="1321" w:type="dxa"/>
            <w:noWrap/>
            <w:vAlign w:val="center"/>
          </w:tcPr>
          <w:p w14:paraId="14A8CA3C">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玻璃幕墙清洗</w:t>
            </w:r>
          </w:p>
        </w:tc>
        <w:tc>
          <w:tcPr>
            <w:tcW w:w="744" w:type="dxa"/>
            <w:noWrap/>
            <w:vAlign w:val="center"/>
          </w:tcPr>
          <w:p w14:paraId="182EE050">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66E3D40F">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478" w:type="dxa"/>
            <w:gridSpan w:val="3"/>
            <w:noWrap/>
            <w:vAlign w:val="center"/>
          </w:tcPr>
          <w:p w14:paraId="3B4710BB">
            <w:pPr>
              <w:spacing w:line="360" w:lineRule="auto"/>
              <w:jc w:val="center"/>
              <w:rPr>
                <w:rFonts w:ascii="宋体" w:hAnsi="宋体" w:cs="宋体"/>
                <w:iCs/>
                <w:color w:val="auto"/>
                <w:sz w:val="24"/>
                <w:szCs w:val="24"/>
                <w:highlight w:val="none"/>
              </w:rPr>
            </w:pPr>
          </w:p>
        </w:tc>
        <w:tc>
          <w:tcPr>
            <w:tcW w:w="971" w:type="dxa"/>
            <w:gridSpan w:val="2"/>
            <w:noWrap/>
            <w:vAlign w:val="center"/>
          </w:tcPr>
          <w:p w14:paraId="462E398C">
            <w:pPr>
              <w:spacing w:line="360" w:lineRule="auto"/>
              <w:jc w:val="center"/>
              <w:rPr>
                <w:rFonts w:ascii="宋体" w:hAnsi="宋体" w:cs="宋体"/>
                <w:iCs/>
                <w:color w:val="auto"/>
                <w:sz w:val="24"/>
                <w:szCs w:val="24"/>
                <w:highlight w:val="none"/>
              </w:rPr>
            </w:pPr>
          </w:p>
        </w:tc>
      </w:tr>
      <w:tr w14:paraId="3267B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3706ED2">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2.4</w:t>
            </w:r>
          </w:p>
        </w:tc>
        <w:tc>
          <w:tcPr>
            <w:tcW w:w="1321" w:type="dxa"/>
            <w:noWrap/>
            <w:vAlign w:val="center"/>
          </w:tcPr>
          <w:p w14:paraId="68D07B0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其他零星维修服务</w:t>
            </w:r>
          </w:p>
        </w:tc>
        <w:tc>
          <w:tcPr>
            <w:tcW w:w="744" w:type="dxa"/>
            <w:noWrap/>
            <w:vAlign w:val="center"/>
          </w:tcPr>
          <w:p w14:paraId="6E4D1AC4">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3CED35A5">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478" w:type="dxa"/>
            <w:gridSpan w:val="3"/>
            <w:noWrap/>
            <w:vAlign w:val="center"/>
          </w:tcPr>
          <w:p w14:paraId="706537FF">
            <w:pPr>
              <w:spacing w:line="360" w:lineRule="auto"/>
              <w:jc w:val="center"/>
              <w:rPr>
                <w:rFonts w:ascii="宋体" w:hAnsi="宋体" w:cs="宋体"/>
                <w:iCs/>
                <w:color w:val="auto"/>
                <w:sz w:val="24"/>
                <w:szCs w:val="24"/>
                <w:highlight w:val="none"/>
              </w:rPr>
            </w:pPr>
          </w:p>
        </w:tc>
        <w:tc>
          <w:tcPr>
            <w:tcW w:w="971" w:type="dxa"/>
            <w:gridSpan w:val="2"/>
            <w:noWrap/>
            <w:vAlign w:val="center"/>
          </w:tcPr>
          <w:p w14:paraId="390B7CD6">
            <w:pPr>
              <w:spacing w:line="360" w:lineRule="auto"/>
              <w:jc w:val="center"/>
              <w:rPr>
                <w:rFonts w:ascii="宋体" w:hAnsi="宋体" w:cs="宋体"/>
                <w:iCs/>
                <w:color w:val="auto"/>
                <w:sz w:val="24"/>
                <w:szCs w:val="24"/>
                <w:highlight w:val="none"/>
              </w:rPr>
            </w:pPr>
          </w:p>
        </w:tc>
      </w:tr>
      <w:tr w14:paraId="4B778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4E3CB9AD">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2.5</w:t>
            </w:r>
          </w:p>
        </w:tc>
        <w:tc>
          <w:tcPr>
            <w:tcW w:w="1321" w:type="dxa"/>
            <w:noWrap/>
            <w:vAlign w:val="center"/>
          </w:tcPr>
          <w:p w14:paraId="4AAAA973">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低值易耗品</w:t>
            </w:r>
          </w:p>
        </w:tc>
        <w:tc>
          <w:tcPr>
            <w:tcW w:w="744" w:type="dxa"/>
            <w:noWrap/>
            <w:vAlign w:val="center"/>
          </w:tcPr>
          <w:p w14:paraId="209A0E7E">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0D3C2651">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478" w:type="dxa"/>
            <w:gridSpan w:val="3"/>
            <w:noWrap/>
            <w:vAlign w:val="center"/>
          </w:tcPr>
          <w:p w14:paraId="41B9CA51">
            <w:pPr>
              <w:spacing w:line="360" w:lineRule="auto"/>
              <w:jc w:val="center"/>
              <w:rPr>
                <w:rFonts w:ascii="宋体" w:hAnsi="宋体" w:cs="宋体"/>
                <w:iCs/>
                <w:color w:val="auto"/>
                <w:sz w:val="24"/>
                <w:szCs w:val="24"/>
                <w:highlight w:val="none"/>
              </w:rPr>
            </w:pPr>
          </w:p>
        </w:tc>
        <w:tc>
          <w:tcPr>
            <w:tcW w:w="971" w:type="dxa"/>
            <w:gridSpan w:val="2"/>
            <w:noWrap/>
            <w:vAlign w:val="center"/>
          </w:tcPr>
          <w:p w14:paraId="7031C12F">
            <w:pPr>
              <w:spacing w:line="360" w:lineRule="auto"/>
              <w:jc w:val="center"/>
              <w:rPr>
                <w:rFonts w:ascii="宋体" w:hAnsi="宋体" w:cs="宋体"/>
                <w:iCs/>
                <w:color w:val="auto"/>
                <w:sz w:val="24"/>
                <w:szCs w:val="24"/>
                <w:highlight w:val="none"/>
              </w:rPr>
            </w:pPr>
          </w:p>
        </w:tc>
      </w:tr>
      <w:tr w14:paraId="420AC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17F671F1">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2.6</w:t>
            </w:r>
          </w:p>
        </w:tc>
        <w:tc>
          <w:tcPr>
            <w:tcW w:w="1321" w:type="dxa"/>
            <w:noWrap/>
            <w:vAlign w:val="center"/>
          </w:tcPr>
          <w:p w14:paraId="518DFB23">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客耗品</w:t>
            </w:r>
          </w:p>
        </w:tc>
        <w:tc>
          <w:tcPr>
            <w:tcW w:w="744" w:type="dxa"/>
            <w:noWrap/>
            <w:vAlign w:val="center"/>
          </w:tcPr>
          <w:p w14:paraId="40F05B75">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1195" w:type="dxa"/>
            <w:noWrap/>
            <w:vAlign w:val="center"/>
          </w:tcPr>
          <w:p w14:paraId="0FEBEADE">
            <w:pPr>
              <w:spacing w:line="360" w:lineRule="auto"/>
              <w:jc w:val="center"/>
              <w:rPr>
                <w:rFonts w:ascii="宋体" w:hAnsi="宋体" w:cs="宋体"/>
                <w:iCs/>
                <w:color w:val="auto"/>
                <w:sz w:val="18"/>
                <w:szCs w:val="18"/>
                <w:highlight w:val="none"/>
              </w:rPr>
            </w:pPr>
            <w:r>
              <w:rPr>
                <w:rFonts w:hint="eastAsia" w:ascii="宋体" w:hAnsi="宋体" w:cs="宋体"/>
                <w:iCs/>
                <w:color w:val="auto"/>
                <w:sz w:val="18"/>
                <w:szCs w:val="18"/>
                <w:highlight w:val="none"/>
              </w:rPr>
              <w:t>项</w:t>
            </w:r>
          </w:p>
        </w:tc>
        <w:tc>
          <w:tcPr>
            <w:tcW w:w="4478" w:type="dxa"/>
            <w:gridSpan w:val="3"/>
            <w:noWrap/>
            <w:vAlign w:val="center"/>
          </w:tcPr>
          <w:p w14:paraId="7F53BD34">
            <w:pPr>
              <w:spacing w:line="360" w:lineRule="auto"/>
              <w:jc w:val="center"/>
              <w:rPr>
                <w:rFonts w:ascii="宋体" w:hAnsi="宋体" w:cs="宋体"/>
                <w:iCs/>
                <w:color w:val="auto"/>
                <w:sz w:val="24"/>
                <w:szCs w:val="24"/>
                <w:highlight w:val="none"/>
              </w:rPr>
            </w:pPr>
          </w:p>
        </w:tc>
        <w:tc>
          <w:tcPr>
            <w:tcW w:w="971" w:type="dxa"/>
            <w:gridSpan w:val="2"/>
            <w:noWrap/>
            <w:vAlign w:val="center"/>
          </w:tcPr>
          <w:p w14:paraId="5719D5C5">
            <w:pPr>
              <w:spacing w:line="360" w:lineRule="auto"/>
              <w:jc w:val="center"/>
              <w:rPr>
                <w:rFonts w:ascii="宋体" w:hAnsi="宋体" w:cs="宋体"/>
                <w:iCs/>
                <w:color w:val="auto"/>
                <w:sz w:val="24"/>
                <w:szCs w:val="24"/>
                <w:highlight w:val="none"/>
              </w:rPr>
            </w:pPr>
          </w:p>
        </w:tc>
      </w:tr>
      <w:tr w14:paraId="3C5B6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DB58072">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w:t>
            </w:r>
          </w:p>
        </w:tc>
        <w:tc>
          <w:tcPr>
            <w:tcW w:w="1321" w:type="dxa"/>
            <w:noWrap/>
            <w:vAlign w:val="center"/>
          </w:tcPr>
          <w:p w14:paraId="71742111">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w:t>
            </w:r>
          </w:p>
        </w:tc>
        <w:tc>
          <w:tcPr>
            <w:tcW w:w="744" w:type="dxa"/>
            <w:noWrap/>
            <w:vAlign w:val="center"/>
          </w:tcPr>
          <w:p w14:paraId="62A004E4">
            <w:pPr>
              <w:spacing w:line="360" w:lineRule="auto"/>
              <w:jc w:val="center"/>
              <w:rPr>
                <w:rFonts w:ascii="宋体" w:hAnsi="宋体" w:cs="宋体"/>
                <w:iCs/>
                <w:color w:val="auto"/>
                <w:sz w:val="18"/>
                <w:szCs w:val="18"/>
                <w:highlight w:val="none"/>
              </w:rPr>
            </w:pPr>
          </w:p>
        </w:tc>
        <w:tc>
          <w:tcPr>
            <w:tcW w:w="1195" w:type="dxa"/>
            <w:noWrap/>
            <w:vAlign w:val="center"/>
          </w:tcPr>
          <w:p w14:paraId="091637F5">
            <w:pPr>
              <w:spacing w:line="360" w:lineRule="auto"/>
              <w:jc w:val="center"/>
              <w:rPr>
                <w:rFonts w:ascii="宋体" w:hAnsi="宋体" w:cs="宋体"/>
                <w:iCs/>
                <w:color w:val="auto"/>
                <w:sz w:val="18"/>
                <w:szCs w:val="18"/>
                <w:highlight w:val="none"/>
              </w:rPr>
            </w:pPr>
          </w:p>
        </w:tc>
        <w:tc>
          <w:tcPr>
            <w:tcW w:w="4478" w:type="dxa"/>
            <w:gridSpan w:val="3"/>
            <w:noWrap/>
            <w:vAlign w:val="center"/>
          </w:tcPr>
          <w:p w14:paraId="4D19C719">
            <w:pPr>
              <w:spacing w:line="360" w:lineRule="auto"/>
              <w:jc w:val="center"/>
              <w:rPr>
                <w:rFonts w:ascii="宋体" w:hAnsi="宋体" w:cs="宋体"/>
                <w:iCs/>
                <w:color w:val="auto"/>
                <w:sz w:val="24"/>
                <w:szCs w:val="24"/>
                <w:highlight w:val="none"/>
              </w:rPr>
            </w:pPr>
          </w:p>
        </w:tc>
        <w:tc>
          <w:tcPr>
            <w:tcW w:w="971" w:type="dxa"/>
            <w:gridSpan w:val="2"/>
            <w:noWrap/>
            <w:vAlign w:val="center"/>
          </w:tcPr>
          <w:p w14:paraId="7C694636">
            <w:pPr>
              <w:spacing w:line="360" w:lineRule="auto"/>
              <w:jc w:val="center"/>
              <w:rPr>
                <w:rFonts w:ascii="宋体" w:hAnsi="宋体" w:cs="宋体"/>
                <w:iCs/>
                <w:color w:val="auto"/>
                <w:sz w:val="24"/>
                <w:szCs w:val="24"/>
                <w:highlight w:val="none"/>
              </w:rPr>
            </w:pPr>
          </w:p>
        </w:tc>
      </w:tr>
      <w:tr w14:paraId="377E4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680" w:type="dxa"/>
            <w:gridSpan w:val="9"/>
            <w:noWrap/>
            <w:vAlign w:val="center"/>
          </w:tcPr>
          <w:p w14:paraId="3256BCEE">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3其他费用</w:t>
            </w:r>
          </w:p>
        </w:tc>
      </w:tr>
      <w:tr w14:paraId="1A122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35E66102">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序号</w:t>
            </w:r>
          </w:p>
        </w:tc>
        <w:tc>
          <w:tcPr>
            <w:tcW w:w="1321" w:type="dxa"/>
            <w:noWrap/>
            <w:vAlign w:val="center"/>
          </w:tcPr>
          <w:p w14:paraId="79F5FA84">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子项名称</w:t>
            </w:r>
          </w:p>
        </w:tc>
        <w:tc>
          <w:tcPr>
            <w:tcW w:w="1939" w:type="dxa"/>
            <w:gridSpan w:val="2"/>
            <w:noWrap/>
            <w:vAlign w:val="center"/>
          </w:tcPr>
          <w:p w14:paraId="2BD19FC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数量（项）</w:t>
            </w:r>
          </w:p>
        </w:tc>
        <w:tc>
          <w:tcPr>
            <w:tcW w:w="4478" w:type="dxa"/>
            <w:gridSpan w:val="3"/>
            <w:noWrap/>
            <w:vAlign w:val="center"/>
          </w:tcPr>
          <w:p w14:paraId="27083B51">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小计（元）</w:t>
            </w:r>
          </w:p>
        </w:tc>
        <w:tc>
          <w:tcPr>
            <w:tcW w:w="971" w:type="dxa"/>
            <w:gridSpan w:val="2"/>
            <w:noWrap/>
            <w:vAlign w:val="center"/>
          </w:tcPr>
          <w:p w14:paraId="4919E5F3">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备注</w:t>
            </w:r>
          </w:p>
        </w:tc>
      </w:tr>
      <w:tr w14:paraId="6C45B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5E2FF252">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3.1</w:t>
            </w:r>
          </w:p>
        </w:tc>
        <w:tc>
          <w:tcPr>
            <w:tcW w:w="1321" w:type="dxa"/>
            <w:noWrap/>
            <w:vAlign w:val="center"/>
          </w:tcPr>
          <w:p w14:paraId="586E1BA8">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管理费</w:t>
            </w:r>
          </w:p>
        </w:tc>
        <w:tc>
          <w:tcPr>
            <w:tcW w:w="1939" w:type="dxa"/>
            <w:gridSpan w:val="2"/>
            <w:noWrap/>
            <w:vAlign w:val="center"/>
          </w:tcPr>
          <w:p w14:paraId="7B7A834B">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4478" w:type="dxa"/>
            <w:gridSpan w:val="3"/>
            <w:noWrap/>
            <w:vAlign w:val="center"/>
          </w:tcPr>
          <w:p w14:paraId="10EC3642">
            <w:pPr>
              <w:spacing w:line="360" w:lineRule="auto"/>
              <w:jc w:val="center"/>
              <w:rPr>
                <w:rFonts w:ascii="宋体" w:hAnsi="宋体" w:cs="宋体"/>
                <w:iCs/>
                <w:color w:val="auto"/>
                <w:sz w:val="24"/>
                <w:szCs w:val="24"/>
                <w:highlight w:val="none"/>
              </w:rPr>
            </w:pPr>
          </w:p>
        </w:tc>
        <w:tc>
          <w:tcPr>
            <w:tcW w:w="971" w:type="dxa"/>
            <w:gridSpan w:val="2"/>
            <w:noWrap/>
            <w:vAlign w:val="center"/>
          </w:tcPr>
          <w:p w14:paraId="525A67C9">
            <w:pPr>
              <w:spacing w:line="360" w:lineRule="auto"/>
              <w:jc w:val="center"/>
              <w:rPr>
                <w:rFonts w:ascii="宋体" w:hAnsi="宋体" w:cs="宋体"/>
                <w:iCs/>
                <w:color w:val="auto"/>
                <w:sz w:val="24"/>
                <w:szCs w:val="24"/>
                <w:highlight w:val="none"/>
              </w:rPr>
            </w:pPr>
          </w:p>
        </w:tc>
      </w:tr>
      <w:tr w14:paraId="2C9D2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971" w:type="dxa"/>
            <w:noWrap/>
            <w:vAlign w:val="center"/>
          </w:tcPr>
          <w:p w14:paraId="7594081E">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3.2</w:t>
            </w:r>
          </w:p>
        </w:tc>
        <w:tc>
          <w:tcPr>
            <w:tcW w:w="1321" w:type="dxa"/>
            <w:noWrap/>
            <w:vAlign w:val="center"/>
          </w:tcPr>
          <w:p w14:paraId="38EB3716">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税金</w:t>
            </w:r>
          </w:p>
        </w:tc>
        <w:tc>
          <w:tcPr>
            <w:tcW w:w="1939" w:type="dxa"/>
            <w:gridSpan w:val="2"/>
            <w:noWrap/>
            <w:vAlign w:val="center"/>
          </w:tcPr>
          <w:p w14:paraId="46AC7D37">
            <w:pPr>
              <w:jc w:val="center"/>
              <w:rPr>
                <w:rFonts w:ascii="宋体" w:hAnsi="宋体" w:cs="宋体"/>
                <w:iCs/>
                <w:color w:val="auto"/>
                <w:sz w:val="18"/>
                <w:szCs w:val="18"/>
                <w:highlight w:val="none"/>
              </w:rPr>
            </w:pPr>
            <w:r>
              <w:rPr>
                <w:rFonts w:hint="eastAsia" w:ascii="宋体" w:hAnsi="宋体" w:cs="宋体"/>
                <w:iCs/>
                <w:color w:val="auto"/>
                <w:sz w:val="18"/>
                <w:szCs w:val="18"/>
                <w:highlight w:val="none"/>
              </w:rPr>
              <w:t>1</w:t>
            </w:r>
          </w:p>
        </w:tc>
        <w:tc>
          <w:tcPr>
            <w:tcW w:w="4478" w:type="dxa"/>
            <w:gridSpan w:val="3"/>
            <w:noWrap/>
            <w:vAlign w:val="center"/>
          </w:tcPr>
          <w:p w14:paraId="71486503">
            <w:pPr>
              <w:spacing w:line="360" w:lineRule="auto"/>
              <w:jc w:val="center"/>
              <w:rPr>
                <w:rFonts w:ascii="宋体" w:hAnsi="宋体" w:cs="宋体"/>
                <w:iCs/>
                <w:color w:val="auto"/>
                <w:sz w:val="24"/>
                <w:szCs w:val="24"/>
                <w:highlight w:val="none"/>
              </w:rPr>
            </w:pPr>
          </w:p>
        </w:tc>
        <w:tc>
          <w:tcPr>
            <w:tcW w:w="971" w:type="dxa"/>
            <w:gridSpan w:val="2"/>
            <w:noWrap/>
            <w:vAlign w:val="center"/>
          </w:tcPr>
          <w:p w14:paraId="077F2350">
            <w:pPr>
              <w:spacing w:line="360" w:lineRule="auto"/>
              <w:jc w:val="center"/>
              <w:rPr>
                <w:rFonts w:ascii="宋体" w:hAnsi="宋体" w:cs="宋体"/>
                <w:iCs/>
                <w:color w:val="auto"/>
                <w:sz w:val="24"/>
                <w:szCs w:val="24"/>
                <w:highlight w:val="none"/>
              </w:rPr>
            </w:pPr>
          </w:p>
        </w:tc>
      </w:tr>
      <w:tr w14:paraId="6622E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2292" w:type="dxa"/>
            <w:gridSpan w:val="2"/>
            <w:noWrap/>
            <w:vAlign w:val="center"/>
          </w:tcPr>
          <w:p w14:paraId="73D1F77D">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合计（元）</w:t>
            </w:r>
          </w:p>
        </w:tc>
        <w:tc>
          <w:tcPr>
            <w:tcW w:w="7388" w:type="dxa"/>
            <w:gridSpan w:val="7"/>
            <w:noWrap/>
            <w:vAlign w:val="center"/>
          </w:tcPr>
          <w:p w14:paraId="6E81BD03">
            <w:pPr>
              <w:spacing w:line="360" w:lineRule="auto"/>
              <w:jc w:val="left"/>
              <w:rPr>
                <w:rFonts w:ascii="宋体" w:hAnsi="宋体" w:cs="宋体"/>
                <w:iCs/>
                <w:color w:val="auto"/>
                <w:sz w:val="24"/>
                <w:szCs w:val="24"/>
                <w:highlight w:val="none"/>
              </w:rPr>
            </w:pPr>
          </w:p>
        </w:tc>
      </w:tr>
      <w:tr w14:paraId="2AFA5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9680" w:type="dxa"/>
            <w:gridSpan w:val="9"/>
            <w:noWrap/>
            <w:vAlign w:val="center"/>
          </w:tcPr>
          <w:p w14:paraId="75540C9B">
            <w:pPr>
              <w:spacing w:line="360" w:lineRule="auto"/>
              <w:jc w:val="left"/>
              <w:rPr>
                <w:rFonts w:ascii="宋体" w:hAnsi="宋体" w:cs="宋体"/>
                <w:iCs/>
                <w:color w:val="auto"/>
                <w:sz w:val="24"/>
                <w:szCs w:val="24"/>
                <w:highlight w:val="none"/>
              </w:rPr>
            </w:pPr>
            <w:r>
              <w:rPr>
                <w:rFonts w:hint="eastAsia" w:ascii="宋体" w:hAnsi="宋体" w:cs="宋体"/>
                <w:iCs/>
                <w:color w:val="auto"/>
                <w:sz w:val="24"/>
                <w:szCs w:val="24"/>
                <w:highlight w:val="none"/>
              </w:rPr>
              <w:t>投标总报价（人民币：元）：大写            小写</w:t>
            </w:r>
          </w:p>
        </w:tc>
      </w:tr>
    </w:tbl>
    <w:p w14:paraId="4FB6CA98">
      <w:pPr>
        <w:tabs>
          <w:tab w:val="left" w:pos="2136"/>
          <w:tab w:val="center" w:pos="4153"/>
        </w:tabs>
        <w:spacing w:line="360" w:lineRule="auto"/>
        <w:ind w:firstLine="480"/>
        <w:jc w:val="left"/>
        <w:rPr>
          <w:rFonts w:ascii="宋体" w:hAnsi="宋体" w:cs="宋体"/>
          <w:b/>
          <w:iCs/>
          <w:color w:val="auto"/>
          <w:sz w:val="24"/>
          <w:szCs w:val="24"/>
          <w:highlight w:val="none"/>
        </w:rPr>
      </w:pPr>
      <w:r>
        <w:rPr>
          <w:rFonts w:hint="eastAsia" w:ascii="宋体" w:hAnsi="宋体" w:cs="宋体"/>
          <w:b/>
          <w:iCs/>
          <w:color w:val="auto"/>
          <w:sz w:val="24"/>
          <w:szCs w:val="24"/>
          <w:highlight w:val="none"/>
        </w:rPr>
        <w:t>注：投标供应商可在此表基础上拓展。</w:t>
      </w:r>
    </w:p>
    <w:p w14:paraId="3085DB5D">
      <w:pPr>
        <w:tabs>
          <w:tab w:val="left" w:pos="2136"/>
          <w:tab w:val="center" w:pos="4153"/>
        </w:tabs>
        <w:spacing w:line="360" w:lineRule="auto"/>
        <w:ind w:firstLine="480"/>
        <w:jc w:val="left"/>
        <w:rPr>
          <w:rFonts w:ascii="宋体" w:hAnsi="宋体" w:cs="宋体"/>
          <w:b/>
          <w:iCs/>
          <w:color w:val="auto"/>
          <w:sz w:val="24"/>
          <w:szCs w:val="24"/>
          <w:highlight w:val="none"/>
        </w:rPr>
      </w:pPr>
    </w:p>
    <w:p w14:paraId="05655C0A">
      <w:pPr>
        <w:jc w:val="center"/>
        <w:rPr>
          <w:rFonts w:hint="eastAsia" w:ascii="宋体" w:hAnsi="宋体" w:cs="宋体"/>
          <w:b/>
          <w:bCs/>
          <w:iCs/>
          <w:color w:val="auto"/>
          <w:sz w:val="30"/>
          <w:szCs w:val="30"/>
          <w:highlight w:val="none"/>
        </w:rPr>
      </w:pPr>
      <w:r>
        <w:rPr>
          <w:rFonts w:hint="eastAsia" w:ascii="宋体" w:hAnsi="宋体" w:cs="宋体"/>
          <w:b/>
          <w:bCs/>
          <w:iCs/>
          <w:color w:val="auto"/>
          <w:sz w:val="30"/>
          <w:szCs w:val="30"/>
          <w:highlight w:val="none"/>
        </w:rPr>
        <w:br w:type="page"/>
      </w:r>
      <w:r>
        <w:rPr>
          <w:rFonts w:hint="eastAsia" w:ascii="宋体" w:hAnsi="宋体" w:cs="宋体"/>
          <w:b/>
          <w:bCs/>
          <w:iCs/>
          <w:color w:val="auto"/>
          <w:sz w:val="30"/>
          <w:szCs w:val="30"/>
          <w:highlight w:val="none"/>
        </w:rPr>
        <w:t>实质性响应承诺书</w:t>
      </w:r>
    </w:p>
    <w:p w14:paraId="1F0B26FD">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（一）技术部分实质性要求</w:t>
      </w:r>
    </w:p>
    <w:p w14:paraId="42162A67">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投标供应商投标时需按所投包提供以下对应包的承诺函，未提供或未按要求提供的作无效投标处理。</w:t>
      </w:r>
    </w:p>
    <w:p w14:paraId="74F98FEE">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b/>
          <w:i w:val="0"/>
          <w:iCs w:val="0"/>
          <w:color w:val="auto"/>
          <w:sz w:val="24"/>
          <w:szCs w:val="24"/>
          <w:highlight w:val="none"/>
          <w:u w:val="single"/>
        </w:rPr>
      </w:pPr>
      <w:r>
        <w:rPr>
          <w:rFonts w:hint="eastAsia" w:ascii="宋体" w:hAnsi="宋体" w:cs="宋体"/>
          <w:b/>
          <w:i w:val="0"/>
          <w:iCs w:val="0"/>
          <w:color w:val="auto"/>
          <w:sz w:val="24"/>
          <w:szCs w:val="24"/>
          <w:highlight w:val="none"/>
          <w:u w:val="single"/>
        </w:rPr>
        <w:t>包1：</w:t>
      </w:r>
    </w:p>
    <w:p w14:paraId="4B40E806">
      <w:pPr>
        <w:keepNext w:val="0"/>
        <w:keepLines w:val="0"/>
        <w:pageBreakBefore w:val="0"/>
        <w:widowControl w:val="0"/>
        <w:kinsoku/>
        <w:wordWrap/>
        <w:overflowPunct/>
        <w:topLinePunct w:val="0"/>
        <w:autoSpaceDE/>
        <w:autoSpaceDN/>
        <w:bidi w:val="0"/>
        <w:adjustRightInd/>
        <w:snapToGrid w:val="0"/>
        <w:spacing w:line="360" w:lineRule="auto"/>
        <w:ind w:firstLine="600"/>
        <w:jc w:val="center"/>
        <w:textAlignment w:val="auto"/>
        <w:rPr>
          <w:rFonts w:ascii="宋体" w:hAnsi="宋体" w:cs="宋体"/>
          <w:b/>
          <w:bCs/>
          <w:i w:val="0"/>
          <w:iCs w:val="0"/>
          <w:color w:val="auto"/>
          <w:sz w:val="30"/>
          <w:szCs w:val="30"/>
          <w:highlight w:val="none"/>
          <w:u w:val="single"/>
        </w:rPr>
      </w:pPr>
      <w:r>
        <w:rPr>
          <w:rFonts w:hint="eastAsia" w:ascii="宋体" w:hAnsi="宋体" w:cs="宋体"/>
          <w:b/>
          <w:bCs/>
          <w:i w:val="0"/>
          <w:iCs w:val="0"/>
          <w:color w:val="auto"/>
          <w:sz w:val="30"/>
          <w:szCs w:val="30"/>
          <w:highlight w:val="none"/>
          <w:u w:val="single"/>
        </w:rPr>
        <w:t>承诺函</w:t>
      </w:r>
    </w:p>
    <w:p w14:paraId="7EE3D6F8">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致：南通市公路事业发展中心：</w:t>
      </w:r>
    </w:p>
    <w:p w14:paraId="30A5945A">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本公司根据2026-2027年南通市公路事业发展中心服务区、停车区及工区运营管理服务项目（包1）磋商文件作出如下承诺：</w:t>
      </w:r>
    </w:p>
    <w:p w14:paraId="2E0F5568">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1.本公司为本项目所配备人员符合本项目采购需求，并保证及时到岗。在项目进场前提供人员证明材料交采购人查验。</w:t>
      </w:r>
    </w:p>
    <w:p w14:paraId="2CA33DE1">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2.本公司承诺在成交后除按项目需求约定的允许分包的工作内容外的其余工作不分包给第三方承包。</w:t>
      </w:r>
    </w:p>
    <w:p w14:paraId="6066A637">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3.本公司在成交后承诺按照本磋商文件的要求进行服务工作。</w:t>
      </w:r>
    </w:p>
    <w:p w14:paraId="6D379C29">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4. 本公司在成交后承诺遵守合同各项约定。</w:t>
      </w:r>
    </w:p>
    <w:p w14:paraId="1C012ACB">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若本公司成交后未达到上述承诺内容，本公司自愿放弃成交资格，如已签订合同的，采购人有权无条件终止合同。</w:t>
      </w:r>
    </w:p>
    <w:p w14:paraId="08C10E8C">
      <w:pPr>
        <w:keepNext w:val="0"/>
        <w:keepLines w:val="0"/>
        <w:pageBreakBefore w:val="0"/>
        <w:widowControl w:val="0"/>
        <w:kinsoku/>
        <w:wordWrap/>
        <w:overflowPunct/>
        <w:topLinePunct w:val="0"/>
        <w:autoSpaceDE/>
        <w:autoSpaceDN/>
        <w:bidi w:val="0"/>
        <w:adjustRightInd/>
        <w:snapToGrid w:val="0"/>
        <w:spacing w:line="360" w:lineRule="auto"/>
        <w:ind w:firstLine="482"/>
        <w:jc w:val="righ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承诺人（加盖CA电子公章）：</w:t>
      </w:r>
    </w:p>
    <w:p w14:paraId="5BD4A3B9">
      <w:pPr>
        <w:keepNext w:val="0"/>
        <w:keepLines w:val="0"/>
        <w:pageBreakBefore w:val="0"/>
        <w:widowControl w:val="0"/>
        <w:kinsoku/>
        <w:wordWrap/>
        <w:overflowPunct/>
        <w:topLinePunct w:val="0"/>
        <w:autoSpaceDE/>
        <w:autoSpaceDN/>
        <w:bidi w:val="0"/>
        <w:adjustRightInd/>
        <w:snapToGrid w:val="0"/>
        <w:spacing w:line="360" w:lineRule="auto"/>
        <w:ind w:firstLine="6240" w:firstLineChars="2600"/>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日期：</w:t>
      </w:r>
    </w:p>
    <w:p w14:paraId="5B0C3BA9">
      <w:pPr>
        <w:keepNext w:val="0"/>
        <w:keepLines w:val="0"/>
        <w:pageBreakBefore w:val="0"/>
        <w:widowControl w:val="0"/>
        <w:kinsoku/>
        <w:wordWrap/>
        <w:overflowPunct/>
        <w:topLinePunct w:val="0"/>
        <w:autoSpaceDE/>
        <w:autoSpaceDN/>
        <w:bidi w:val="0"/>
        <w:adjustRightInd/>
        <w:snapToGrid w:val="0"/>
        <w:spacing w:line="360" w:lineRule="auto"/>
        <w:ind w:firstLine="5520"/>
        <w:jc w:val="left"/>
        <w:textAlignment w:val="auto"/>
        <w:rPr>
          <w:rFonts w:ascii="宋体" w:hAnsi="宋体" w:cs="宋体"/>
          <w:i w:val="0"/>
          <w:iCs w:val="0"/>
          <w:color w:val="auto"/>
          <w:sz w:val="24"/>
          <w:szCs w:val="24"/>
          <w:highlight w:val="none"/>
          <w:u w:val="single"/>
        </w:rPr>
      </w:pPr>
    </w:p>
    <w:p w14:paraId="2436AF0B">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b/>
          <w:i w:val="0"/>
          <w:iCs w:val="0"/>
          <w:color w:val="auto"/>
          <w:sz w:val="24"/>
          <w:szCs w:val="24"/>
          <w:highlight w:val="none"/>
          <w:u w:val="single"/>
        </w:rPr>
      </w:pPr>
      <w:r>
        <w:rPr>
          <w:rFonts w:hint="eastAsia" w:ascii="宋体" w:hAnsi="宋体" w:cs="宋体"/>
          <w:b/>
          <w:i w:val="0"/>
          <w:iCs w:val="0"/>
          <w:color w:val="auto"/>
          <w:sz w:val="24"/>
          <w:szCs w:val="24"/>
          <w:highlight w:val="none"/>
          <w:u w:val="single"/>
        </w:rPr>
        <w:br w:type="page"/>
      </w:r>
      <w:r>
        <w:rPr>
          <w:rFonts w:hint="eastAsia" w:ascii="宋体" w:hAnsi="宋体" w:cs="宋体"/>
          <w:b/>
          <w:i w:val="0"/>
          <w:iCs w:val="0"/>
          <w:color w:val="auto"/>
          <w:sz w:val="24"/>
          <w:szCs w:val="24"/>
          <w:highlight w:val="none"/>
          <w:u w:val="single"/>
        </w:rPr>
        <w:t>包2：</w:t>
      </w:r>
    </w:p>
    <w:p w14:paraId="30150629">
      <w:pPr>
        <w:keepNext w:val="0"/>
        <w:keepLines w:val="0"/>
        <w:pageBreakBefore w:val="0"/>
        <w:widowControl w:val="0"/>
        <w:kinsoku/>
        <w:wordWrap/>
        <w:overflowPunct/>
        <w:topLinePunct w:val="0"/>
        <w:autoSpaceDE/>
        <w:autoSpaceDN/>
        <w:bidi w:val="0"/>
        <w:adjustRightInd/>
        <w:snapToGrid w:val="0"/>
        <w:spacing w:line="360" w:lineRule="auto"/>
        <w:ind w:firstLine="600"/>
        <w:jc w:val="center"/>
        <w:textAlignment w:val="auto"/>
        <w:rPr>
          <w:rFonts w:ascii="宋体" w:hAnsi="宋体" w:cs="宋体"/>
          <w:b/>
          <w:bCs/>
          <w:i w:val="0"/>
          <w:iCs w:val="0"/>
          <w:color w:val="auto"/>
          <w:sz w:val="30"/>
          <w:szCs w:val="30"/>
          <w:highlight w:val="none"/>
          <w:u w:val="single"/>
        </w:rPr>
      </w:pPr>
      <w:r>
        <w:rPr>
          <w:rFonts w:hint="eastAsia" w:ascii="宋体" w:hAnsi="宋体" w:cs="宋体"/>
          <w:b/>
          <w:bCs/>
          <w:i w:val="0"/>
          <w:iCs w:val="0"/>
          <w:color w:val="auto"/>
          <w:sz w:val="30"/>
          <w:szCs w:val="30"/>
          <w:highlight w:val="none"/>
          <w:u w:val="single"/>
        </w:rPr>
        <w:t>承诺函</w:t>
      </w:r>
    </w:p>
    <w:p w14:paraId="05FA1BA6">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致：南通市公路事业发展中心：</w:t>
      </w:r>
    </w:p>
    <w:p w14:paraId="205D9686">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本公司根据2026-2027年南通市公路事业发展中心服务区、停车区及工区运营管理服务项目（包2）磋商文件作出如下承诺：</w:t>
      </w:r>
    </w:p>
    <w:p w14:paraId="03EE6B7E">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1.本公司为本项目所配备人员符合本项目采购需求，并保证及时到岗。在项目进场前提供人员证明材料交采购人查验。</w:t>
      </w:r>
    </w:p>
    <w:p w14:paraId="31D80F13">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2.本公司承诺在成交后除按项目需求约定的允许分包的工作内容外的其余工作不分包给第三方承包。</w:t>
      </w:r>
    </w:p>
    <w:p w14:paraId="765BB7A0">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3.本公司在成交后承诺按照本磋商文件的要求进行服务工作。</w:t>
      </w:r>
    </w:p>
    <w:p w14:paraId="083EC4DC">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4. 本公司在成交后承诺遵守合同各项约定。</w:t>
      </w:r>
    </w:p>
    <w:p w14:paraId="4BA96633">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若本公司成交后未达到上述承诺内容，本公司自愿放弃成交资格，如已签订合同的，采购人有权无条件终止合同。</w:t>
      </w:r>
    </w:p>
    <w:p w14:paraId="4D6359F8">
      <w:pPr>
        <w:keepNext w:val="0"/>
        <w:keepLines w:val="0"/>
        <w:pageBreakBefore w:val="0"/>
        <w:widowControl w:val="0"/>
        <w:kinsoku/>
        <w:wordWrap/>
        <w:overflowPunct/>
        <w:topLinePunct w:val="0"/>
        <w:autoSpaceDE/>
        <w:autoSpaceDN/>
        <w:bidi w:val="0"/>
        <w:adjustRightInd/>
        <w:snapToGrid w:val="0"/>
        <w:spacing w:line="360" w:lineRule="auto"/>
        <w:ind w:firstLine="482"/>
        <w:jc w:val="righ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承诺人（加盖CA电子公章）：</w:t>
      </w:r>
    </w:p>
    <w:p w14:paraId="0E5B8E7F">
      <w:pPr>
        <w:keepNext w:val="0"/>
        <w:keepLines w:val="0"/>
        <w:pageBreakBefore w:val="0"/>
        <w:widowControl w:val="0"/>
        <w:kinsoku/>
        <w:wordWrap/>
        <w:overflowPunct/>
        <w:topLinePunct w:val="0"/>
        <w:autoSpaceDE/>
        <w:autoSpaceDN/>
        <w:bidi w:val="0"/>
        <w:adjustRightInd/>
        <w:snapToGrid w:val="0"/>
        <w:spacing w:line="360" w:lineRule="auto"/>
        <w:ind w:firstLine="6240" w:firstLineChars="2600"/>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日期：</w:t>
      </w:r>
    </w:p>
    <w:p w14:paraId="16FB2ED3">
      <w:pPr>
        <w:keepNext w:val="0"/>
        <w:keepLines w:val="0"/>
        <w:pageBreakBefore w:val="0"/>
        <w:widowControl w:val="0"/>
        <w:kinsoku/>
        <w:wordWrap/>
        <w:overflowPunct/>
        <w:topLinePunct w:val="0"/>
        <w:autoSpaceDE/>
        <w:autoSpaceDN/>
        <w:bidi w:val="0"/>
        <w:adjustRightInd/>
        <w:snapToGrid w:val="0"/>
        <w:spacing w:line="360" w:lineRule="auto"/>
        <w:ind w:firstLine="5040"/>
        <w:jc w:val="left"/>
        <w:textAlignment w:val="auto"/>
        <w:rPr>
          <w:rFonts w:ascii="宋体" w:hAnsi="宋体" w:cs="宋体"/>
          <w:i w:val="0"/>
          <w:iCs w:val="0"/>
          <w:color w:val="auto"/>
          <w:sz w:val="24"/>
          <w:szCs w:val="24"/>
          <w:highlight w:val="none"/>
          <w:u w:val="single"/>
        </w:rPr>
      </w:pPr>
    </w:p>
    <w:p w14:paraId="636E1977">
      <w:pPr>
        <w:keepNext w:val="0"/>
        <w:keepLines w:val="0"/>
        <w:pageBreakBefore w:val="0"/>
        <w:widowControl w:val="0"/>
        <w:kinsoku/>
        <w:wordWrap/>
        <w:overflowPunct/>
        <w:topLinePunct w:val="0"/>
        <w:autoSpaceDE/>
        <w:autoSpaceDN/>
        <w:bidi w:val="0"/>
        <w:adjustRightInd/>
        <w:snapToGrid w:val="0"/>
        <w:spacing w:line="360" w:lineRule="auto"/>
        <w:ind w:firstLine="602"/>
        <w:textAlignment w:val="auto"/>
        <w:rPr>
          <w:rFonts w:ascii="宋体" w:hAnsi="宋体" w:cs="宋体"/>
          <w:i w:val="0"/>
          <w:iCs w:val="0"/>
          <w:color w:val="auto"/>
          <w:sz w:val="30"/>
          <w:szCs w:val="30"/>
          <w:highlight w:val="none"/>
        </w:rPr>
      </w:pPr>
    </w:p>
    <w:p w14:paraId="733DB37E">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br w:type="page"/>
      </w:r>
      <w:r>
        <w:rPr>
          <w:rFonts w:hint="eastAsia" w:ascii="宋体" w:hAnsi="宋体" w:cs="宋体"/>
          <w:bCs/>
          <w:i w:val="0"/>
          <w:iCs w:val="0"/>
          <w:color w:val="auto"/>
          <w:sz w:val="24"/>
          <w:szCs w:val="24"/>
          <w:highlight w:val="none"/>
        </w:rPr>
        <w:t>（二）商务部分实质性要求</w:t>
      </w:r>
    </w:p>
    <w:p w14:paraId="17F9B393">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投标供应商投标时需按所投包提供以下对应包的承诺函，未提供或未按要求提供的作无效投标处理。</w:t>
      </w:r>
    </w:p>
    <w:p w14:paraId="747EA367">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b/>
          <w:i w:val="0"/>
          <w:iCs w:val="0"/>
          <w:color w:val="auto"/>
          <w:sz w:val="24"/>
          <w:szCs w:val="24"/>
          <w:highlight w:val="none"/>
          <w:u w:val="single"/>
        </w:rPr>
      </w:pPr>
      <w:r>
        <w:rPr>
          <w:rFonts w:hint="eastAsia" w:ascii="宋体" w:hAnsi="宋体" w:cs="宋体"/>
          <w:b/>
          <w:i w:val="0"/>
          <w:iCs w:val="0"/>
          <w:color w:val="auto"/>
          <w:sz w:val="24"/>
          <w:szCs w:val="24"/>
          <w:highlight w:val="none"/>
          <w:u w:val="single"/>
        </w:rPr>
        <w:t>包1：</w:t>
      </w:r>
    </w:p>
    <w:p w14:paraId="06316417">
      <w:pPr>
        <w:keepNext w:val="0"/>
        <w:keepLines w:val="0"/>
        <w:pageBreakBefore w:val="0"/>
        <w:widowControl w:val="0"/>
        <w:kinsoku/>
        <w:wordWrap/>
        <w:overflowPunct/>
        <w:topLinePunct w:val="0"/>
        <w:autoSpaceDE/>
        <w:autoSpaceDN/>
        <w:bidi w:val="0"/>
        <w:adjustRightInd/>
        <w:snapToGrid w:val="0"/>
        <w:spacing w:line="360" w:lineRule="auto"/>
        <w:ind w:firstLine="600"/>
        <w:jc w:val="center"/>
        <w:textAlignment w:val="auto"/>
        <w:rPr>
          <w:rFonts w:ascii="宋体" w:hAnsi="宋体" w:cs="宋体"/>
          <w:b/>
          <w:i w:val="0"/>
          <w:iCs w:val="0"/>
          <w:color w:val="auto"/>
          <w:sz w:val="30"/>
          <w:szCs w:val="30"/>
          <w:highlight w:val="none"/>
          <w:u w:val="single"/>
        </w:rPr>
      </w:pPr>
      <w:r>
        <w:rPr>
          <w:rFonts w:hint="eastAsia" w:ascii="宋体" w:hAnsi="宋体" w:cs="宋体"/>
          <w:b/>
          <w:i w:val="0"/>
          <w:iCs w:val="0"/>
          <w:color w:val="auto"/>
          <w:sz w:val="30"/>
          <w:szCs w:val="30"/>
          <w:highlight w:val="none"/>
          <w:u w:val="single"/>
        </w:rPr>
        <w:t>承诺函</w:t>
      </w:r>
    </w:p>
    <w:p w14:paraId="11BF6909">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致：</w:t>
      </w:r>
      <w:r>
        <w:rPr>
          <w:rFonts w:hint="eastAsia" w:ascii="宋体" w:hAnsi="宋体" w:cs="宋体"/>
          <w:bCs/>
          <w:i w:val="0"/>
          <w:iCs w:val="0"/>
          <w:color w:val="auto"/>
          <w:sz w:val="24"/>
          <w:szCs w:val="24"/>
          <w:highlight w:val="none"/>
          <w:u w:val="single"/>
        </w:rPr>
        <w:t>南通市公路事业发展中心</w:t>
      </w:r>
      <w:r>
        <w:rPr>
          <w:rFonts w:hint="eastAsia" w:ascii="宋体" w:hAnsi="宋体" w:cs="宋体"/>
          <w:i w:val="0"/>
          <w:iCs w:val="0"/>
          <w:color w:val="auto"/>
          <w:sz w:val="24"/>
          <w:szCs w:val="24"/>
          <w:highlight w:val="none"/>
          <w:u w:val="single"/>
        </w:rPr>
        <w:t>：</w:t>
      </w:r>
    </w:p>
    <w:p w14:paraId="443E84F2">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本公司根据2026-2027年南通市公路事业发展中心服务区、停车区及工区运营管理服务项目（包1）磋商文件，作出如下承诺：</w:t>
      </w:r>
    </w:p>
    <w:p w14:paraId="2E6AF7F5">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1.本公司承诺在成交后项目履约过程中应积极配合采购人完成各项工作，并配合完成采购人重大活动任务时临时增加的额外工作任务。</w:t>
      </w:r>
    </w:p>
    <w:p w14:paraId="04FFF591">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2.本公司承诺对日常工作不到位，或不服从管理的工作人员及时从本项目中撤离，确保所有人员守纪律、胜任本职工作。</w:t>
      </w:r>
    </w:p>
    <w:p w14:paraId="45669721">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3.本公司在成交后派出的本项目运营管理服务人员与采购人不存在劳动雇佣关系。</w:t>
      </w:r>
    </w:p>
    <w:p w14:paraId="33D9F7CC">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4.所有运营管理工作中的一切安全责任由本公司承担，包括但不限于本项目中发生工伤事故（含上下班途中的交通事故）和意外伤害，均由本公司负责处理及赔偿。并按照磋商文件要求为所雇用的所有员工缴纳意外伤害险，每人每年保额不低于人民币30万。</w:t>
      </w:r>
    </w:p>
    <w:p w14:paraId="5823CDE7">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5.本公司承诺运营管理服务人员工资标准符合国家相关法律法规的要求，并不发生拖欠员工工资的问题，及时支付员工工资，若员工投诉经查实的，造成单位不良影响的，我公司愿意解除合同，一切责任我公司自行承担。</w:t>
      </w:r>
    </w:p>
    <w:p w14:paraId="52C58C7A">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若本公司采购后未达到上述承诺内容，本公司自愿放弃成交资格，如已签订合同的，采购人有权无条件终止合同。</w:t>
      </w:r>
    </w:p>
    <w:p w14:paraId="6701E45F">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p>
    <w:p w14:paraId="21D61A17">
      <w:pPr>
        <w:keepNext w:val="0"/>
        <w:keepLines w:val="0"/>
        <w:pageBreakBefore w:val="0"/>
        <w:widowControl w:val="0"/>
        <w:kinsoku/>
        <w:wordWrap/>
        <w:overflowPunct/>
        <w:topLinePunct w:val="0"/>
        <w:autoSpaceDE/>
        <w:autoSpaceDN/>
        <w:bidi w:val="0"/>
        <w:adjustRightInd/>
        <w:snapToGrid w:val="0"/>
        <w:spacing w:line="360" w:lineRule="auto"/>
        <w:ind w:firstLine="482"/>
        <w:jc w:val="righ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承诺人（加盖CA电子公章）：</w:t>
      </w:r>
    </w:p>
    <w:p w14:paraId="482D10B7">
      <w:pPr>
        <w:keepNext w:val="0"/>
        <w:keepLines w:val="0"/>
        <w:pageBreakBefore w:val="0"/>
        <w:widowControl w:val="0"/>
        <w:kinsoku/>
        <w:wordWrap/>
        <w:overflowPunct/>
        <w:topLinePunct w:val="0"/>
        <w:autoSpaceDE/>
        <w:autoSpaceDN/>
        <w:bidi w:val="0"/>
        <w:adjustRightInd/>
        <w:snapToGrid w:val="0"/>
        <w:spacing w:line="360" w:lineRule="auto"/>
        <w:ind w:firstLine="6240" w:firstLineChars="2600"/>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日期：</w:t>
      </w:r>
    </w:p>
    <w:p w14:paraId="56E320AE">
      <w:pPr>
        <w:keepNext w:val="0"/>
        <w:keepLines w:val="0"/>
        <w:pageBreakBefore w:val="0"/>
        <w:widowControl w:val="0"/>
        <w:kinsoku/>
        <w:wordWrap/>
        <w:overflowPunct/>
        <w:topLinePunct w:val="0"/>
        <w:autoSpaceDE/>
        <w:autoSpaceDN/>
        <w:bidi w:val="0"/>
        <w:adjustRightInd/>
        <w:snapToGrid w:val="0"/>
        <w:spacing w:line="360" w:lineRule="auto"/>
        <w:ind w:firstLine="5040"/>
        <w:jc w:val="left"/>
        <w:textAlignment w:val="auto"/>
        <w:rPr>
          <w:rFonts w:ascii="宋体" w:hAnsi="宋体" w:cs="宋体"/>
          <w:i w:val="0"/>
          <w:iCs w:val="0"/>
          <w:color w:val="auto"/>
          <w:sz w:val="24"/>
          <w:szCs w:val="24"/>
          <w:highlight w:val="none"/>
          <w:u w:val="single"/>
        </w:rPr>
      </w:pPr>
    </w:p>
    <w:p w14:paraId="4149DB04">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b/>
          <w:i w:val="0"/>
          <w:iCs w:val="0"/>
          <w:color w:val="auto"/>
          <w:sz w:val="24"/>
          <w:szCs w:val="24"/>
          <w:highlight w:val="none"/>
          <w:u w:val="single"/>
        </w:rPr>
      </w:pPr>
      <w:r>
        <w:rPr>
          <w:rFonts w:hint="eastAsia" w:ascii="宋体" w:hAnsi="宋体" w:cs="宋体"/>
          <w:b/>
          <w:i w:val="0"/>
          <w:iCs w:val="0"/>
          <w:color w:val="auto"/>
          <w:sz w:val="24"/>
          <w:szCs w:val="24"/>
          <w:highlight w:val="none"/>
          <w:u w:val="single"/>
        </w:rPr>
        <w:br w:type="page"/>
      </w:r>
      <w:r>
        <w:rPr>
          <w:rFonts w:hint="eastAsia" w:ascii="宋体" w:hAnsi="宋体" w:cs="宋体"/>
          <w:b/>
          <w:i w:val="0"/>
          <w:iCs w:val="0"/>
          <w:color w:val="auto"/>
          <w:sz w:val="24"/>
          <w:szCs w:val="24"/>
          <w:highlight w:val="none"/>
          <w:u w:val="single"/>
        </w:rPr>
        <w:t>包2：</w:t>
      </w:r>
    </w:p>
    <w:p w14:paraId="0361BB1F">
      <w:pPr>
        <w:keepNext w:val="0"/>
        <w:keepLines w:val="0"/>
        <w:pageBreakBefore w:val="0"/>
        <w:widowControl w:val="0"/>
        <w:kinsoku/>
        <w:wordWrap/>
        <w:overflowPunct/>
        <w:topLinePunct w:val="0"/>
        <w:autoSpaceDE/>
        <w:autoSpaceDN/>
        <w:bidi w:val="0"/>
        <w:adjustRightInd/>
        <w:snapToGrid w:val="0"/>
        <w:spacing w:line="360" w:lineRule="auto"/>
        <w:ind w:firstLine="600"/>
        <w:jc w:val="center"/>
        <w:textAlignment w:val="auto"/>
        <w:rPr>
          <w:rFonts w:ascii="宋体" w:hAnsi="宋体" w:cs="宋体"/>
          <w:b/>
          <w:i w:val="0"/>
          <w:iCs w:val="0"/>
          <w:color w:val="auto"/>
          <w:sz w:val="30"/>
          <w:szCs w:val="30"/>
          <w:highlight w:val="none"/>
          <w:u w:val="single"/>
        </w:rPr>
      </w:pPr>
      <w:r>
        <w:rPr>
          <w:rFonts w:hint="eastAsia" w:ascii="宋体" w:hAnsi="宋体" w:cs="宋体"/>
          <w:b/>
          <w:i w:val="0"/>
          <w:iCs w:val="0"/>
          <w:color w:val="auto"/>
          <w:sz w:val="30"/>
          <w:szCs w:val="30"/>
          <w:highlight w:val="none"/>
          <w:u w:val="single"/>
        </w:rPr>
        <w:t>承诺函</w:t>
      </w:r>
    </w:p>
    <w:p w14:paraId="5A8657DE">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致：</w:t>
      </w:r>
      <w:r>
        <w:rPr>
          <w:rFonts w:hint="eastAsia" w:ascii="宋体" w:hAnsi="宋体" w:cs="宋体"/>
          <w:bCs/>
          <w:i w:val="0"/>
          <w:iCs w:val="0"/>
          <w:color w:val="auto"/>
          <w:sz w:val="24"/>
          <w:szCs w:val="24"/>
          <w:highlight w:val="none"/>
          <w:u w:val="single"/>
        </w:rPr>
        <w:t>南通市公路事业发展中心</w:t>
      </w:r>
      <w:r>
        <w:rPr>
          <w:rFonts w:hint="eastAsia" w:ascii="宋体" w:hAnsi="宋体" w:cs="宋体"/>
          <w:i w:val="0"/>
          <w:iCs w:val="0"/>
          <w:color w:val="auto"/>
          <w:sz w:val="24"/>
          <w:szCs w:val="24"/>
          <w:highlight w:val="none"/>
          <w:u w:val="single"/>
        </w:rPr>
        <w:t>：</w:t>
      </w:r>
    </w:p>
    <w:p w14:paraId="03EEAF3C">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本公司根据2026-2027年南通市公路事业发展中心服务区、停车区及工区运营管理服务项目（包2）磋商文件，作出如下承诺：</w:t>
      </w:r>
    </w:p>
    <w:p w14:paraId="21DECD0D">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1.本公司承诺在成交后项目履约过程中应积极配合采购人完成各项工作，并配合完成采购人重大活动任务时临时增加的额外工作任务。</w:t>
      </w:r>
    </w:p>
    <w:p w14:paraId="1DD96540">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2.本公司承诺对日常工作不到位，或不服从管理的工作人员及时从本项目中撤离，确保所有人员守纪律、胜任本职工作。</w:t>
      </w:r>
    </w:p>
    <w:p w14:paraId="49E79BD0">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3.本公司在成交后派出的本项目运营管理服务人员与采购人不存在劳动雇佣关系。</w:t>
      </w:r>
    </w:p>
    <w:p w14:paraId="22E2D989">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4.所有运营管理工作中的一切安全责任由本公司承担，包括但不限于本项目中发生工伤事故（含上下班途中的交通事故）和意外伤害，均由本公司负责处理及赔偿。并按照磋商文件要求为所雇用的所有员工缴纳意外伤害险，每人每年保额不低于人民币30万。</w:t>
      </w:r>
    </w:p>
    <w:p w14:paraId="4CA18A2B">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5.本公司承诺运营管理服务人员工资标准符合国家相关法律法规的要求，并不发生拖欠员工工资的问题，及时支付员工工资，若员工投诉经查实的，造成单位不良影响的，我公司愿意解除合同，一切责任我公司自行承担。</w:t>
      </w:r>
    </w:p>
    <w:p w14:paraId="2AB733C3">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若本公司采购后未达到上述承诺内容，本公司自愿放弃成交资格，如已签订合同的，采购人有权无条件终止合同。</w:t>
      </w:r>
    </w:p>
    <w:p w14:paraId="60416271">
      <w:pPr>
        <w:keepNext w:val="0"/>
        <w:keepLines w:val="0"/>
        <w:pageBreakBefore w:val="0"/>
        <w:widowControl w:val="0"/>
        <w:kinsoku/>
        <w:wordWrap/>
        <w:overflowPunct/>
        <w:topLinePunct w:val="0"/>
        <w:autoSpaceDE/>
        <w:autoSpaceDN/>
        <w:bidi w:val="0"/>
        <w:adjustRightInd/>
        <w:snapToGrid w:val="0"/>
        <w:spacing w:line="360" w:lineRule="auto"/>
        <w:ind w:firstLine="482"/>
        <w:jc w:val="left"/>
        <w:textAlignment w:val="auto"/>
        <w:rPr>
          <w:rFonts w:ascii="宋体" w:hAnsi="宋体" w:cs="宋体"/>
          <w:i w:val="0"/>
          <w:iCs w:val="0"/>
          <w:color w:val="auto"/>
          <w:sz w:val="24"/>
          <w:szCs w:val="24"/>
          <w:highlight w:val="none"/>
          <w:u w:val="single"/>
        </w:rPr>
      </w:pPr>
    </w:p>
    <w:p w14:paraId="7AD4E13E">
      <w:pPr>
        <w:keepNext w:val="0"/>
        <w:keepLines w:val="0"/>
        <w:pageBreakBefore w:val="0"/>
        <w:widowControl w:val="0"/>
        <w:kinsoku/>
        <w:wordWrap/>
        <w:overflowPunct/>
        <w:topLinePunct w:val="0"/>
        <w:autoSpaceDE/>
        <w:autoSpaceDN/>
        <w:bidi w:val="0"/>
        <w:adjustRightInd/>
        <w:snapToGrid w:val="0"/>
        <w:spacing w:line="360" w:lineRule="auto"/>
        <w:ind w:firstLine="482"/>
        <w:jc w:val="righ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承诺人（加盖CA电子公章）：</w:t>
      </w:r>
    </w:p>
    <w:p w14:paraId="07553CB5">
      <w:pPr>
        <w:keepNext w:val="0"/>
        <w:keepLines w:val="0"/>
        <w:pageBreakBefore w:val="0"/>
        <w:widowControl w:val="0"/>
        <w:kinsoku/>
        <w:wordWrap/>
        <w:overflowPunct/>
        <w:topLinePunct w:val="0"/>
        <w:autoSpaceDE/>
        <w:autoSpaceDN/>
        <w:bidi w:val="0"/>
        <w:adjustRightInd/>
        <w:snapToGrid w:val="0"/>
        <w:spacing w:line="360" w:lineRule="auto"/>
        <w:ind w:firstLine="6240" w:firstLineChars="2600"/>
        <w:jc w:val="left"/>
        <w:textAlignment w:val="auto"/>
        <w:rPr>
          <w:rFonts w:ascii="宋体" w:hAnsi="宋体" w:cs="宋体"/>
          <w:i w:val="0"/>
          <w:iCs w:val="0"/>
          <w:color w:val="auto"/>
          <w:sz w:val="24"/>
          <w:szCs w:val="24"/>
          <w:highlight w:val="none"/>
          <w:u w:val="single"/>
        </w:rPr>
      </w:pPr>
      <w:r>
        <w:rPr>
          <w:rFonts w:hint="eastAsia" w:ascii="宋体" w:hAnsi="宋体" w:cs="宋体"/>
          <w:i w:val="0"/>
          <w:iCs w:val="0"/>
          <w:color w:val="auto"/>
          <w:sz w:val="24"/>
          <w:szCs w:val="24"/>
          <w:highlight w:val="none"/>
          <w:u w:val="single"/>
        </w:rPr>
        <w:t>日期：</w:t>
      </w:r>
    </w:p>
    <w:p w14:paraId="52D034D8">
      <w:pPr>
        <w:rPr>
          <w:rFonts w:ascii="宋体" w:hAnsi="宋体" w:cs="宋体"/>
          <w:b/>
          <w:bCs/>
          <w:iCs/>
          <w:color w:val="auto"/>
          <w:sz w:val="30"/>
          <w:szCs w:val="30"/>
          <w:highlight w:val="none"/>
        </w:rPr>
      </w:pPr>
      <w:r>
        <w:rPr>
          <w:rFonts w:hint="eastAsia" w:ascii="宋体" w:hAnsi="宋体" w:cs="宋体"/>
          <w:b/>
          <w:bCs/>
          <w:iCs/>
          <w:color w:val="auto"/>
          <w:sz w:val="30"/>
          <w:szCs w:val="30"/>
          <w:highlight w:val="none"/>
        </w:rPr>
        <w:br w:type="page"/>
      </w:r>
    </w:p>
    <w:p w14:paraId="03D74DA0">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技术部分正负偏离表</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1E1BB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14D8247F">
            <w:pPr>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3291" w:type="dxa"/>
            <w:vAlign w:val="center"/>
          </w:tcPr>
          <w:p w14:paraId="6EE4E39A">
            <w:pPr>
              <w:jc w:val="center"/>
              <w:rPr>
                <w:rFonts w:ascii="宋体" w:hAnsi="宋体" w:cs="宋体"/>
                <w:color w:val="auto"/>
                <w:sz w:val="24"/>
                <w:szCs w:val="24"/>
                <w:highlight w:val="none"/>
              </w:rPr>
            </w:pPr>
            <w:r>
              <w:rPr>
                <w:rFonts w:hint="eastAsia" w:ascii="宋体" w:hAnsi="宋体" w:cs="宋体"/>
                <w:color w:val="auto"/>
                <w:sz w:val="24"/>
                <w:szCs w:val="24"/>
                <w:highlight w:val="none"/>
              </w:rPr>
              <w:t>磋商文件要求</w:t>
            </w:r>
          </w:p>
        </w:tc>
        <w:tc>
          <w:tcPr>
            <w:tcW w:w="2852" w:type="dxa"/>
            <w:vAlign w:val="center"/>
          </w:tcPr>
          <w:p w14:paraId="1EC967AF">
            <w:pPr>
              <w:jc w:val="center"/>
              <w:rPr>
                <w:rFonts w:ascii="宋体" w:hAnsi="宋体" w:cs="宋体"/>
                <w:color w:val="auto"/>
                <w:sz w:val="24"/>
                <w:szCs w:val="24"/>
                <w:highlight w:val="none"/>
              </w:rPr>
            </w:pPr>
            <w:r>
              <w:rPr>
                <w:rFonts w:hint="eastAsia" w:ascii="宋体" w:hAnsi="宋体" w:cs="宋体"/>
                <w:color w:val="auto"/>
                <w:sz w:val="24"/>
                <w:szCs w:val="24"/>
                <w:highlight w:val="none"/>
              </w:rPr>
              <w:t>投标响应情况</w:t>
            </w:r>
          </w:p>
        </w:tc>
        <w:tc>
          <w:tcPr>
            <w:tcW w:w="1308" w:type="dxa"/>
            <w:vAlign w:val="center"/>
          </w:tcPr>
          <w:p w14:paraId="0A63FD96">
            <w:pPr>
              <w:jc w:val="center"/>
              <w:rPr>
                <w:rFonts w:ascii="宋体" w:hAnsi="宋体" w:cs="宋体"/>
                <w:color w:val="auto"/>
                <w:sz w:val="24"/>
                <w:szCs w:val="24"/>
                <w:highlight w:val="none"/>
              </w:rPr>
            </w:pPr>
            <w:r>
              <w:rPr>
                <w:rFonts w:hint="eastAsia" w:ascii="宋体" w:hAnsi="宋体" w:cs="宋体"/>
                <w:color w:val="auto"/>
                <w:sz w:val="24"/>
                <w:szCs w:val="24"/>
                <w:highlight w:val="none"/>
              </w:rPr>
              <w:t>超出、符合或偏离</w:t>
            </w:r>
          </w:p>
        </w:tc>
        <w:tc>
          <w:tcPr>
            <w:tcW w:w="1173" w:type="dxa"/>
            <w:vAlign w:val="center"/>
          </w:tcPr>
          <w:p w14:paraId="146D52D7">
            <w:pPr>
              <w:jc w:val="center"/>
              <w:rPr>
                <w:rFonts w:ascii="宋体" w:hAnsi="宋体" w:cs="宋体"/>
                <w:color w:val="auto"/>
                <w:sz w:val="24"/>
                <w:szCs w:val="24"/>
                <w:highlight w:val="none"/>
              </w:rPr>
            </w:pPr>
            <w:r>
              <w:rPr>
                <w:rFonts w:hint="eastAsia" w:ascii="宋体" w:hAnsi="宋体" w:cs="宋体"/>
                <w:color w:val="auto"/>
                <w:sz w:val="24"/>
                <w:szCs w:val="24"/>
                <w:highlight w:val="none"/>
              </w:rPr>
              <w:t>证明</w:t>
            </w:r>
          </w:p>
          <w:p w14:paraId="4F54F779">
            <w:pPr>
              <w:jc w:val="center"/>
              <w:rPr>
                <w:rFonts w:ascii="宋体" w:hAnsi="宋体" w:cs="宋体"/>
                <w:color w:val="auto"/>
                <w:sz w:val="24"/>
                <w:szCs w:val="24"/>
                <w:highlight w:val="none"/>
              </w:rPr>
            </w:pPr>
            <w:r>
              <w:rPr>
                <w:rFonts w:hint="eastAsia" w:ascii="宋体" w:hAnsi="宋体" w:cs="宋体"/>
                <w:color w:val="auto"/>
                <w:sz w:val="24"/>
                <w:szCs w:val="24"/>
                <w:highlight w:val="none"/>
              </w:rPr>
              <w:t>材料</w:t>
            </w:r>
          </w:p>
        </w:tc>
      </w:tr>
      <w:tr w14:paraId="400C0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DF40F57">
            <w:pPr>
              <w:jc w:val="center"/>
              <w:rPr>
                <w:rFonts w:ascii="宋体" w:hAnsi="宋体" w:cs="宋体"/>
                <w:color w:val="auto"/>
                <w:sz w:val="24"/>
                <w:szCs w:val="24"/>
                <w:highlight w:val="none"/>
              </w:rPr>
            </w:pPr>
          </w:p>
        </w:tc>
        <w:tc>
          <w:tcPr>
            <w:tcW w:w="3291" w:type="dxa"/>
          </w:tcPr>
          <w:p w14:paraId="167A26B2">
            <w:pPr>
              <w:jc w:val="center"/>
              <w:rPr>
                <w:rFonts w:ascii="宋体" w:hAnsi="宋体" w:cs="宋体"/>
                <w:color w:val="auto"/>
                <w:sz w:val="24"/>
                <w:szCs w:val="24"/>
                <w:highlight w:val="none"/>
              </w:rPr>
            </w:pPr>
          </w:p>
        </w:tc>
        <w:tc>
          <w:tcPr>
            <w:tcW w:w="2852" w:type="dxa"/>
          </w:tcPr>
          <w:p w14:paraId="35EC24FD">
            <w:pPr>
              <w:jc w:val="center"/>
              <w:rPr>
                <w:rFonts w:ascii="宋体" w:hAnsi="宋体" w:cs="宋体"/>
                <w:color w:val="auto"/>
                <w:sz w:val="24"/>
                <w:szCs w:val="24"/>
                <w:highlight w:val="none"/>
              </w:rPr>
            </w:pPr>
          </w:p>
        </w:tc>
        <w:tc>
          <w:tcPr>
            <w:tcW w:w="1308" w:type="dxa"/>
          </w:tcPr>
          <w:p w14:paraId="7BA0A68F">
            <w:pPr>
              <w:jc w:val="center"/>
              <w:rPr>
                <w:rFonts w:ascii="宋体" w:hAnsi="宋体" w:cs="宋体"/>
                <w:color w:val="auto"/>
                <w:sz w:val="24"/>
                <w:szCs w:val="24"/>
                <w:highlight w:val="none"/>
              </w:rPr>
            </w:pPr>
          </w:p>
        </w:tc>
        <w:tc>
          <w:tcPr>
            <w:tcW w:w="1173" w:type="dxa"/>
          </w:tcPr>
          <w:p w14:paraId="4158CBFF">
            <w:pPr>
              <w:jc w:val="center"/>
              <w:rPr>
                <w:rFonts w:ascii="宋体" w:hAnsi="宋体" w:cs="宋体"/>
                <w:color w:val="auto"/>
                <w:sz w:val="24"/>
                <w:szCs w:val="24"/>
                <w:highlight w:val="none"/>
              </w:rPr>
            </w:pPr>
          </w:p>
        </w:tc>
      </w:tr>
      <w:tr w14:paraId="63837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6453AD8">
            <w:pPr>
              <w:jc w:val="center"/>
              <w:rPr>
                <w:rFonts w:ascii="宋体" w:hAnsi="宋体" w:cs="宋体"/>
                <w:color w:val="auto"/>
                <w:sz w:val="24"/>
                <w:szCs w:val="24"/>
                <w:highlight w:val="none"/>
              </w:rPr>
            </w:pPr>
          </w:p>
        </w:tc>
        <w:tc>
          <w:tcPr>
            <w:tcW w:w="3291" w:type="dxa"/>
          </w:tcPr>
          <w:p w14:paraId="05C598E4">
            <w:pPr>
              <w:jc w:val="center"/>
              <w:rPr>
                <w:rFonts w:ascii="宋体" w:hAnsi="宋体" w:cs="宋体"/>
                <w:color w:val="auto"/>
                <w:sz w:val="24"/>
                <w:szCs w:val="24"/>
                <w:highlight w:val="none"/>
              </w:rPr>
            </w:pPr>
          </w:p>
        </w:tc>
        <w:tc>
          <w:tcPr>
            <w:tcW w:w="2852" w:type="dxa"/>
          </w:tcPr>
          <w:p w14:paraId="74C6155B">
            <w:pPr>
              <w:jc w:val="center"/>
              <w:rPr>
                <w:rFonts w:ascii="宋体" w:hAnsi="宋体" w:cs="宋体"/>
                <w:color w:val="auto"/>
                <w:sz w:val="24"/>
                <w:szCs w:val="24"/>
                <w:highlight w:val="none"/>
              </w:rPr>
            </w:pPr>
          </w:p>
        </w:tc>
        <w:tc>
          <w:tcPr>
            <w:tcW w:w="1308" w:type="dxa"/>
          </w:tcPr>
          <w:p w14:paraId="7677B5EA">
            <w:pPr>
              <w:jc w:val="center"/>
              <w:rPr>
                <w:rFonts w:ascii="宋体" w:hAnsi="宋体" w:cs="宋体"/>
                <w:color w:val="auto"/>
                <w:sz w:val="24"/>
                <w:szCs w:val="24"/>
                <w:highlight w:val="none"/>
              </w:rPr>
            </w:pPr>
          </w:p>
        </w:tc>
        <w:tc>
          <w:tcPr>
            <w:tcW w:w="1173" w:type="dxa"/>
          </w:tcPr>
          <w:p w14:paraId="20BE43B1">
            <w:pPr>
              <w:jc w:val="center"/>
              <w:rPr>
                <w:rFonts w:ascii="宋体" w:hAnsi="宋体" w:cs="宋体"/>
                <w:color w:val="auto"/>
                <w:sz w:val="24"/>
                <w:szCs w:val="24"/>
                <w:highlight w:val="none"/>
              </w:rPr>
            </w:pPr>
          </w:p>
        </w:tc>
      </w:tr>
      <w:tr w14:paraId="6B976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78A0C63">
            <w:pPr>
              <w:jc w:val="center"/>
              <w:rPr>
                <w:rFonts w:ascii="宋体" w:hAnsi="宋体" w:cs="宋体"/>
                <w:color w:val="auto"/>
                <w:sz w:val="24"/>
                <w:szCs w:val="24"/>
                <w:highlight w:val="none"/>
              </w:rPr>
            </w:pPr>
          </w:p>
        </w:tc>
        <w:tc>
          <w:tcPr>
            <w:tcW w:w="3291" w:type="dxa"/>
          </w:tcPr>
          <w:p w14:paraId="7BD1AFAC">
            <w:pPr>
              <w:jc w:val="center"/>
              <w:rPr>
                <w:rFonts w:ascii="宋体" w:hAnsi="宋体" w:cs="宋体"/>
                <w:color w:val="auto"/>
                <w:sz w:val="24"/>
                <w:szCs w:val="24"/>
                <w:highlight w:val="none"/>
              </w:rPr>
            </w:pPr>
          </w:p>
        </w:tc>
        <w:tc>
          <w:tcPr>
            <w:tcW w:w="2852" w:type="dxa"/>
          </w:tcPr>
          <w:p w14:paraId="1B87D742">
            <w:pPr>
              <w:jc w:val="center"/>
              <w:rPr>
                <w:rFonts w:ascii="宋体" w:hAnsi="宋体" w:cs="宋体"/>
                <w:color w:val="auto"/>
                <w:sz w:val="24"/>
                <w:szCs w:val="24"/>
                <w:highlight w:val="none"/>
              </w:rPr>
            </w:pPr>
          </w:p>
        </w:tc>
        <w:tc>
          <w:tcPr>
            <w:tcW w:w="1308" w:type="dxa"/>
          </w:tcPr>
          <w:p w14:paraId="55621746">
            <w:pPr>
              <w:jc w:val="center"/>
              <w:rPr>
                <w:rFonts w:ascii="宋体" w:hAnsi="宋体" w:cs="宋体"/>
                <w:color w:val="auto"/>
                <w:sz w:val="24"/>
                <w:szCs w:val="24"/>
                <w:highlight w:val="none"/>
              </w:rPr>
            </w:pPr>
          </w:p>
        </w:tc>
        <w:tc>
          <w:tcPr>
            <w:tcW w:w="1173" w:type="dxa"/>
          </w:tcPr>
          <w:p w14:paraId="30346658">
            <w:pPr>
              <w:jc w:val="center"/>
              <w:rPr>
                <w:rFonts w:ascii="宋体" w:hAnsi="宋体" w:cs="宋体"/>
                <w:color w:val="auto"/>
                <w:sz w:val="24"/>
                <w:szCs w:val="24"/>
                <w:highlight w:val="none"/>
              </w:rPr>
            </w:pPr>
          </w:p>
        </w:tc>
      </w:tr>
      <w:tr w14:paraId="6F53E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E4A9CB9">
            <w:pPr>
              <w:jc w:val="center"/>
              <w:rPr>
                <w:rFonts w:ascii="宋体" w:hAnsi="宋体" w:cs="宋体"/>
                <w:color w:val="auto"/>
                <w:sz w:val="24"/>
                <w:szCs w:val="24"/>
                <w:highlight w:val="none"/>
              </w:rPr>
            </w:pPr>
          </w:p>
        </w:tc>
        <w:tc>
          <w:tcPr>
            <w:tcW w:w="3291" w:type="dxa"/>
          </w:tcPr>
          <w:p w14:paraId="7B055F02">
            <w:pPr>
              <w:jc w:val="center"/>
              <w:rPr>
                <w:rFonts w:ascii="宋体" w:hAnsi="宋体" w:cs="宋体"/>
                <w:color w:val="auto"/>
                <w:sz w:val="24"/>
                <w:szCs w:val="24"/>
                <w:highlight w:val="none"/>
              </w:rPr>
            </w:pPr>
          </w:p>
        </w:tc>
        <w:tc>
          <w:tcPr>
            <w:tcW w:w="2852" w:type="dxa"/>
          </w:tcPr>
          <w:p w14:paraId="5E5A9E8D">
            <w:pPr>
              <w:jc w:val="center"/>
              <w:rPr>
                <w:rFonts w:ascii="宋体" w:hAnsi="宋体" w:cs="宋体"/>
                <w:color w:val="auto"/>
                <w:sz w:val="24"/>
                <w:szCs w:val="24"/>
                <w:highlight w:val="none"/>
              </w:rPr>
            </w:pPr>
          </w:p>
        </w:tc>
        <w:tc>
          <w:tcPr>
            <w:tcW w:w="1308" w:type="dxa"/>
          </w:tcPr>
          <w:p w14:paraId="51847F4F">
            <w:pPr>
              <w:jc w:val="center"/>
              <w:rPr>
                <w:rFonts w:ascii="宋体" w:hAnsi="宋体" w:cs="宋体"/>
                <w:color w:val="auto"/>
                <w:sz w:val="24"/>
                <w:szCs w:val="24"/>
                <w:highlight w:val="none"/>
              </w:rPr>
            </w:pPr>
          </w:p>
        </w:tc>
        <w:tc>
          <w:tcPr>
            <w:tcW w:w="1173" w:type="dxa"/>
          </w:tcPr>
          <w:p w14:paraId="4353A09A">
            <w:pPr>
              <w:jc w:val="center"/>
              <w:rPr>
                <w:rFonts w:ascii="宋体" w:hAnsi="宋体" w:cs="宋体"/>
                <w:color w:val="auto"/>
                <w:sz w:val="24"/>
                <w:szCs w:val="24"/>
                <w:highlight w:val="none"/>
              </w:rPr>
            </w:pPr>
          </w:p>
        </w:tc>
      </w:tr>
      <w:tr w14:paraId="31073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48F979F">
            <w:pPr>
              <w:jc w:val="center"/>
              <w:rPr>
                <w:rFonts w:ascii="宋体" w:hAnsi="宋体" w:cs="宋体"/>
                <w:color w:val="auto"/>
                <w:sz w:val="24"/>
                <w:szCs w:val="24"/>
                <w:highlight w:val="none"/>
              </w:rPr>
            </w:pPr>
          </w:p>
        </w:tc>
        <w:tc>
          <w:tcPr>
            <w:tcW w:w="3291" w:type="dxa"/>
          </w:tcPr>
          <w:p w14:paraId="08B42501">
            <w:pPr>
              <w:jc w:val="center"/>
              <w:rPr>
                <w:rFonts w:ascii="宋体" w:hAnsi="宋体" w:cs="宋体"/>
                <w:color w:val="auto"/>
                <w:sz w:val="24"/>
                <w:szCs w:val="24"/>
                <w:highlight w:val="none"/>
              </w:rPr>
            </w:pPr>
          </w:p>
        </w:tc>
        <w:tc>
          <w:tcPr>
            <w:tcW w:w="2852" w:type="dxa"/>
          </w:tcPr>
          <w:p w14:paraId="3C47E01B">
            <w:pPr>
              <w:jc w:val="center"/>
              <w:rPr>
                <w:rFonts w:ascii="宋体" w:hAnsi="宋体" w:cs="宋体"/>
                <w:color w:val="auto"/>
                <w:sz w:val="24"/>
                <w:szCs w:val="24"/>
                <w:highlight w:val="none"/>
              </w:rPr>
            </w:pPr>
          </w:p>
        </w:tc>
        <w:tc>
          <w:tcPr>
            <w:tcW w:w="1308" w:type="dxa"/>
          </w:tcPr>
          <w:p w14:paraId="106C8267">
            <w:pPr>
              <w:jc w:val="center"/>
              <w:rPr>
                <w:rFonts w:ascii="宋体" w:hAnsi="宋体" w:cs="宋体"/>
                <w:color w:val="auto"/>
                <w:sz w:val="24"/>
                <w:szCs w:val="24"/>
                <w:highlight w:val="none"/>
              </w:rPr>
            </w:pPr>
          </w:p>
        </w:tc>
        <w:tc>
          <w:tcPr>
            <w:tcW w:w="1173" w:type="dxa"/>
          </w:tcPr>
          <w:p w14:paraId="514927E7">
            <w:pPr>
              <w:jc w:val="center"/>
              <w:rPr>
                <w:rFonts w:ascii="宋体" w:hAnsi="宋体" w:cs="宋体"/>
                <w:color w:val="auto"/>
                <w:sz w:val="24"/>
                <w:szCs w:val="24"/>
                <w:highlight w:val="none"/>
              </w:rPr>
            </w:pPr>
          </w:p>
        </w:tc>
      </w:tr>
      <w:tr w14:paraId="0341C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467F49A">
            <w:pPr>
              <w:jc w:val="center"/>
              <w:rPr>
                <w:rFonts w:ascii="宋体" w:hAnsi="宋体" w:cs="宋体"/>
                <w:color w:val="auto"/>
                <w:sz w:val="24"/>
                <w:szCs w:val="24"/>
                <w:highlight w:val="none"/>
              </w:rPr>
            </w:pPr>
          </w:p>
        </w:tc>
        <w:tc>
          <w:tcPr>
            <w:tcW w:w="3291" w:type="dxa"/>
          </w:tcPr>
          <w:p w14:paraId="647272F3">
            <w:pPr>
              <w:jc w:val="center"/>
              <w:rPr>
                <w:rFonts w:ascii="宋体" w:hAnsi="宋体" w:cs="宋体"/>
                <w:color w:val="auto"/>
                <w:sz w:val="24"/>
                <w:szCs w:val="24"/>
                <w:highlight w:val="none"/>
              </w:rPr>
            </w:pPr>
          </w:p>
        </w:tc>
        <w:tc>
          <w:tcPr>
            <w:tcW w:w="2852" w:type="dxa"/>
          </w:tcPr>
          <w:p w14:paraId="701E8824">
            <w:pPr>
              <w:jc w:val="center"/>
              <w:rPr>
                <w:rFonts w:ascii="宋体" w:hAnsi="宋体" w:cs="宋体"/>
                <w:color w:val="auto"/>
                <w:sz w:val="24"/>
                <w:szCs w:val="24"/>
                <w:highlight w:val="none"/>
              </w:rPr>
            </w:pPr>
          </w:p>
        </w:tc>
        <w:tc>
          <w:tcPr>
            <w:tcW w:w="1308" w:type="dxa"/>
          </w:tcPr>
          <w:p w14:paraId="022C02B3">
            <w:pPr>
              <w:jc w:val="center"/>
              <w:rPr>
                <w:rFonts w:ascii="宋体" w:hAnsi="宋体" w:cs="宋体"/>
                <w:color w:val="auto"/>
                <w:sz w:val="24"/>
                <w:szCs w:val="24"/>
                <w:highlight w:val="none"/>
              </w:rPr>
            </w:pPr>
          </w:p>
        </w:tc>
        <w:tc>
          <w:tcPr>
            <w:tcW w:w="1173" w:type="dxa"/>
          </w:tcPr>
          <w:p w14:paraId="1F5F2B20">
            <w:pPr>
              <w:jc w:val="center"/>
              <w:rPr>
                <w:rFonts w:ascii="宋体" w:hAnsi="宋体" w:cs="宋体"/>
                <w:color w:val="auto"/>
                <w:sz w:val="24"/>
                <w:szCs w:val="24"/>
                <w:highlight w:val="none"/>
              </w:rPr>
            </w:pPr>
          </w:p>
        </w:tc>
      </w:tr>
      <w:tr w14:paraId="33E7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32149C7">
            <w:pPr>
              <w:jc w:val="center"/>
              <w:rPr>
                <w:rFonts w:ascii="宋体" w:hAnsi="宋体" w:cs="宋体"/>
                <w:color w:val="auto"/>
                <w:sz w:val="24"/>
                <w:szCs w:val="24"/>
                <w:highlight w:val="none"/>
              </w:rPr>
            </w:pPr>
          </w:p>
        </w:tc>
        <w:tc>
          <w:tcPr>
            <w:tcW w:w="3291" w:type="dxa"/>
          </w:tcPr>
          <w:p w14:paraId="53ED5E2B">
            <w:pPr>
              <w:jc w:val="center"/>
              <w:rPr>
                <w:rFonts w:ascii="宋体" w:hAnsi="宋体" w:cs="宋体"/>
                <w:color w:val="auto"/>
                <w:sz w:val="24"/>
                <w:szCs w:val="24"/>
                <w:highlight w:val="none"/>
              </w:rPr>
            </w:pPr>
          </w:p>
        </w:tc>
        <w:tc>
          <w:tcPr>
            <w:tcW w:w="2852" w:type="dxa"/>
          </w:tcPr>
          <w:p w14:paraId="4A377013">
            <w:pPr>
              <w:jc w:val="center"/>
              <w:rPr>
                <w:rFonts w:ascii="宋体" w:hAnsi="宋体" w:cs="宋体"/>
                <w:color w:val="auto"/>
                <w:sz w:val="24"/>
                <w:szCs w:val="24"/>
                <w:highlight w:val="none"/>
              </w:rPr>
            </w:pPr>
          </w:p>
        </w:tc>
        <w:tc>
          <w:tcPr>
            <w:tcW w:w="1308" w:type="dxa"/>
          </w:tcPr>
          <w:p w14:paraId="0F59CD9A">
            <w:pPr>
              <w:jc w:val="center"/>
              <w:rPr>
                <w:rFonts w:ascii="宋体" w:hAnsi="宋体" w:cs="宋体"/>
                <w:color w:val="auto"/>
                <w:sz w:val="24"/>
                <w:szCs w:val="24"/>
                <w:highlight w:val="none"/>
              </w:rPr>
            </w:pPr>
          </w:p>
        </w:tc>
        <w:tc>
          <w:tcPr>
            <w:tcW w:w="1173" w:type="dxa"/>
          </w:tcPr>
          <w:p w14:paraId="2D9FE672">
            <w:pPr>
              <w:jc w:val="center"/>
              <w:rPr>
                <w:rFonts w:ascii="宋体" w:hAnsi="宋体" w:cs="宋体"/>
                <w:color w:val="auto"/>
                <w:sz w:val="24"/>
                <w:szCs w:val="24"/>
                <w:highlight w:val="none"/>
              </w:rPr>
            </w:pPr>
          </w:p>
        </w:tc>
      </w:tr>
      <w:tr w14:paraId="258D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B97FCF9">
            <w:pPr>
              <w:jc w:val="center"/>
              <w:rPr>
                <w:rFonts w:ascii="宋体" w:hAnsi="宋体" w:cs="宋体"/>
                <w:color w:val="auto"/>
                <w:sz w:val="24"/>
                <w:szCs w:val="24"/>
                <w:highlight w:val="none"/>
              </w:rPr>
            </w:pPr>
          </w:p>
        </w:tc>
        <w:tc>
          <w:tcPr>
            <w:tcW w:w="3291" w:type="dxa"/>
          </w:tcPr>
          <w:p w14:paraId="02065A3D">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2852" w:type="dxa"/>
          </w:tcPr>
          <w:p w14:paraId="0709DE39">
            <w:pPr>
              <w:jc w:val="center"/>
              <w:rPr>
                <w:rFonts w:ascii="宋体" w:hAnsi="宋体" w:cs="宋体"/>
                <w:color w:val="auto"/>
                <w:sz w:val="24"/>
                <w:szCs w:val="24"/>
                <w:highlight w:val="none"/>
              </w:rPr>
            </w:pPr>
          </w:p>
        </w:tc>
        <w:tc>
          <w:tcPr>
            <w:tcW w:w="1308" w:type="dxa"/>
          </w:tcPr>
          <w:p w14:paraId="281C8948">
            <w:pPr>
              <w:jc w:val="center"/>
              <w:rPr>
                <w:rFonts w:ascii="宋体" w:hAnsi="宋体" w:cs="宋体"/>
                <w:color w:val="auto"/>
                <w:sz w:val="24"/>
                <w:szCs w:val="24"/>
                <w:highlight w:val="none"/>
              </w:rPr>
            </w:pPr>
          </w:p>
        </w:tc>
        <w:tc>
          <w:tcPr>
            <w:tcW w:w="1173" w:type="dxa"/>
          </w:tcPr>
          <w:p w14:paraId="1A9A8099">
            <w:pPr>
              <w:jc w:val="center"/>
              <w:rPr>
                <w:rFonts w:ascii="宋体" w:hAnsi="宋体" w:cs="宋体"/>
                <w:color w:val="auto"/>
                <w:sz w:val="24"/>
                <w:szCs w:val="24"/>
                <w:highlight w:val="none"/>
              </w:rPr>
            </w:pPr>
          </w:p>
        </w:tc>
      </w:tr>
    </w:tbl>
    <w:p w14:paraId="62132ECA">
      <w:pPr>
        <w:rPr>
          <w:rFonts w:ascii="宋体" w:hAnsi="宋体" w:cs="宋体"/>
          <w:color w:val="auto"/>
          <w:sz w:val="24"/>
          <w:szCs w:val="24"/>
          <w:highlight w:val="none"/>
        </w:rPr>
      </w:pPr>
      <w:r>
        <w:rPr>
          <w:rFonts w:hint="eastAsia" w:ascii="宋体" w:hAnsi="宋体" w:cs="宋体"/>
          <w:color w:val="auto"/>
          <w:sz w:val="24"/>
          <w:szCs w:val="24"/>
          <w:highlight w:val="none"/>
        </w:rPr>
        <w:t>注： 行数不够，可自行添加。</w:t>
      </w:r>
    </w:p>
    <w:p w14:paraId="331063B8">
      <w:pPr>
        <w:jc w:val="center"/>
        <w:rPr>
          <w:rFonts w:ascii="宋体" w:hAnsi="宋体" w:cs="宋体"/>
          <w:b/>
          <w:color w:val="auto"/>
          <w:sz w:val="30"/>
          <w:szCs w:val="30"/>
          <w:highlight w:val="none"/>
          <w:lang w:eastAsia="en-US"/>
        </w:rPr>
      </w:pPr>
      <w:r>
        <w:rPr>
          <w:rFonts w:hint="eastAsia" w:ascii="宋体" w:hAnsi="宋体" w:cs="宋体"/>
          <w:color w:val="auto"/>
          <w:sz w:val="24"/>
          <w:szCs w:val="24"/>
          <w:highlight w:val="none"/>
        </w:rPr>
        <w:br w:type="page" w:clear="all"/>
      </w:r>
      <w:bookmarkStart w:id="210" w:name="_Hlt26955054"/>
      <w:bookmarkEnd w:id="210"/>
      <w:r>
        <w:rPr>
          <w:rFonts w:hint="eastAsia" w:ascii="宋体" w:hAnsi="宋体" w:cs="宋体"/>
          <w:b/>
          <w:color w:val="auto"/>
          <w:sz w:val="30"/>
          <w:szCs w:val="30"/>
          <w:highlight w:val="none"/>
        </w:rPr>
        <w:t>商务部分正负偏离表</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6206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3533D61">
            <w:pPr>
              <w:jc w:val="center"/>
              <w:rPr>
                <w:rFonts w:ascii="宋体" w:hAnsi="宋体" w:cs="宋体"/>
                <w:color w:val="auto"/>
                <w:sz w:val="24"/>
                <w:szCs w:val="24"/>
                <w:highlight w:val="none"/>
              </w:rPr>
            </w:pPr>
            <w:bookmarkStart w:id="211" w:name="_Hlt24879081"/>
            <w:bookmarkEnd w:id="211"/>
            <w:bookmarkStart w:id="212" w:name="_Hlt26955064"/>
            <w:bookmarkEnd w:id="212"/>
            <w:bookmarkStart w:id="213" w:name="_Hlt26955056"/>
            <w:bookmarkEnd w:id="213"/>
            <w:bookmarkStart w:id="214" w:name="_Hlt26782999"/>
            <w:bookmarkEnd w:id="214"/>
            <w:bookmarkStart w:id="215" w:name="_Hlt26671372"/>
            <w:bookmarkEnd w:id="215"/>
            <w:bookmarkStart w:id="216" w:name="_Hlt26609391"/>
            <w:bookmarkEnd w:id="216"/>
            <w:bookmarkStart w:id="217" w:name="_Hlt26671343"/>
            <w:bookmarkEnd w:id="217"/>
            <w:bookmarkStart w:id="218" w:name="_Hlt26580838"/>
            <w:bookmarkEnd w:id="218"/>
            <w:r>
              <w:rPr>
                <w:rFonts w:hint="eastAsia" w:ascii="宋体" w:hAnsi="宋体" w:cs="宋体"/>
                <w:color w:val="auto"/>
                <w:sz w:val="24"/>
                <w:szCs w:val="24"/>
                <w:highlight w:val="none"/>
              </w:rPr>
              <w:t>序号</w:t>
            </w:r>
          </w:p>
        </w:tc>
        <w:tc>
          <w:tcPr>
            <w:tcW w:w="3291" w:type="dxa"/>
            <w:vAlign w:val="center"/>
          </w:tcPr>
          <w:p w14:paraId="4364898E">
            <w:pPr>
              <w:jc w:val="center"/>
              <w:rPr>
                <w:rFonts w:ascii="宋体" w:hAnsi="宋体" w:cs="宋体"/>
                <w:color w:val="auto"/>
                <w:sz w:val="24"/>
                <w:szCs w:val="24"/>
                <w:highlight w:val="none"/>
              </w:rPr>
            </w:pPr>
            <w:r>
              <w:rPr>
                <w:rFonts w:hint="eastAsia" w:ascii="宋体" w:hAnsi="宋体" w:cs="宋体"/>
                <w:color w:val="auto"/>
                <w:sz w:val="24"/>
                <w:szCs w:val="24"/>
                <w:highlight w:val="none"/>
              </w:rPr>
              <w:t>磋商文件要求</w:t>
            </w:r>
          </w:p>
        </w:tc>
        <w:tc>
          <w:tcPr>
            <w:tcW w:w="2852" w:type="dxa"/>
            <w:vAlign w:val="center"/>
          </w:tcPr>
          <w:p w14:paraId="79799D18">
            <w:pPr>
              <w:jc w:val="center"/>
              <w:rPr>
                <w:rFonts w:ascii="宋体" w:hAnsi="宋体" w:cs="宋体"/>
                <w:color w:val="auto"/>
                <w:sz w:val="24"/>
                <w:szCs w:val="24"/>
                <w:highlight w:val="none"/>
              </w:rPr>
            </w:pPr>
            <w:r>
              <w:rPr>
                <w:rFonts w:hint="eastAsia" w:ascii="宋体" w:hAnsi="宋体" w:cs="宋体"/>
                <w:color w:val="auto"/>
                <w:sz w:val="24"/>
                <w:szCs w:val="24"/>
                <w:highlight w:val="none"/>
              </w:rPr>
              <w:t>投标响应情况</w:t>
            </w:r>
          </w:p>
        </w:tc>
        <w:tc>
          <w:tcPr>
            <w:tcW w:w="1308" w:type="dxa"/>
            <w:vAlign w:val="center"/>
          </w:tcPr>
          <w:p w14:paraId="75E04AF6">
            <w:pPr>
              <w:jc w:val="center"/>
              <w:rPr>
                <w:rFonts w:ascii="宋体" w:hAnsi="宋体" w:cs="宋体"/>
                <w:color w:val="auto"/>
                <w:sz w:val="24"/>
                <w:szCs w:val="24"/>
                <w:highlight w:val="none"/>
              </w:rPr>
            </w:pPr>
            <w:r>
              <w:rPr>
                <w:rFonts w:hint="eastAsia" w:ascii="宋体" w:hAnsi="宋体" w:cs="宋体"/>
                <w:color w:val="auto"/>
                <w:sz w:val="24"/>
                <w:szCs w:val="24"/>
                <w:highlight w:val="none"/>
              </w:rPr>
              <w:t>超出、符合或偏离</w:t>
            </w:r>
          </w:p>
        </w:tc>
        <w:tc>
          <w:tcPr>
            <w:tcW w:w="1173" w:type="dxa"/>
            <w:vAlign w:val="center"/>
          </w:tcPr>
          <w:p w14:paraId="2D761D8F">
            <w:pPr>
              <w:jc w:val="center"/>
              <w:rPr>
                <w:rFonts w:ascii="宋体" w:hAnsi="宋体" w:cs="宋体"/>
                <w:color w:val="auto"/>
                <w:sz w:val="24"/>
                <w:szCs w:val="24"/>
                <w:highlight w:val="none"/>
              </w:rPr>
            </w:pPr>
            <w:r>
              <w:rPr>
                <w:rFonts w:hint="eastAsia" w:ascii="宋体" w:hAnsi="宋体" w:cs="宋体"/>
                <w:color w:val="auto"/>
                <w:sz w:val="24"/>
                <w:szCs w:val="24"/>
                <w:highlight w:val="none"/>
              </w:rPr>
              <w:t>证明</w:t>
            </w:r>
          </w:p>
          <w:p w14:paraId="0AC089C3">
            <w:pPr>
              <w:jc w:val="center"/>
              <w:rPr>
                <w:rFonts w:ascii="宋体" w:hAnsi="宋体" w:cs="宋体"/>
                <w:color w:val="auto"/>
                <w:sz w:val="24"/>
                <w:szCs w:val="24"/>
                <w:highlight w:val="none"/>
              </w:rPr>
            </w:pPr>
            <w:r>
              <w:rPr>
                <w:rFonts w:hint="eastAsia" w:ascii="宋体" w:hAnsi="宋体" w:cs="宋体"/>
                <w:color w:val="auto"/>
                <w:sz w:val="24"/>
                <w:szCs w:val="24"/>
                <w:highlight w:val="none"/>
              </w:rPr>
              <w:t>材料</w:t>
            </w:r>
          </w:p>
        </w:tc>
      </w:tr>
      <w:tr w14:paraId="0308F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2F4E4C">
            <w:pPr>
              <w:jc w:val="center"/>
              <w:rPr>
                <w:rFonts w:ascii="宋体" w:hAnsi="宋体" w:cs="宋体"/>
                <w:color w:val="auto"/>
                <w:sz w:val="24"/>
                <w:szCs w:val="24"/>
                <w:highlight w:val="none"/>
              </w:rPr>
            </w:pPr>
          </w:p>
        </w:tc>
        <w:tc>
          <w:tcPr>
            <w:tcW w:w="3291" w:type="dxa"/>
          </w:tcPr>
          <w:p w14:paraId="6C6B28DD">
            <w:pPr>
              <w:jc w:val="center"/>
              <w:rPr>
                <w:rFonts w:ascii="宋体" w:hAnsi="宋体" w:cs="宋体"/>
                <w:color w:val="auto"/>
                <w:sz w:val="24"/>
                <w:szCs w:val="24"/>
                <w:highlight w:val="none"/>
              </w:rPr>
            </w:pPr>
          </w:p>
        </w:tc>
        <w:tc>
          <w:tcPr>
            <w:tcW w:w="2852" w:type="dxa"/>
          </w:tcPr>
          <w:p w14:paraId="4A0EF66C">
            <w:pPr>
              <w:jc w:val="center"/>
              <w:rPr>
                <w:rFonts w:ascii="宋体" w:hAnsi="宋体" w:cs="宋体"/>
                <w:color w:val="auto"/>
                <w:sz w:val="24"/>
                <w:szCs w:val="24"/>
                <w:highlight w:val="none"/>
              </w:rPr>
            </w:pPr>
          </w:p>
        </w:tc>
        <w:tc>
          <w:tcPr>
            <w:tcW w:w="1308" w:type="dxa"/>
          </w:tcPr>
          <w:p w14:paraId="21AF8E72">
            <w:pPr>
              <w:jc w:val="center"/>
              <w:rPr>
                <w:rFonts w:ascii="宋体" w:hAnsi="宋体" w:cs="宋体"/>
                <w:color w:val="auto"/>
                <w:sz w:val="24"/>
                <w:szCs w:val="24"/>
                <w:highlight w:val="none"/>
              </w:rPr>
            </w:pPr>
          </w:p>
        </w:tc>
        <w:tc>
          <w:tcPr>
            <w:tcW w:w="1173" w:type="dxa"/>
          </w:tcPr>
          <w:p w14:paraId="1AD8C1CC">
            <w:pPr>
              <w:jc w:val="center"/>
              <w:rPr>
                <w:rFonts w:ascii="宋体" w:hAnsi="宋体" w:cs="宋体"/>
                <w:color w:val="auto"/>
                <w:sz w:val="24"/>
                <w:szCs w:val="24"/>
                <w:highlight w:val="none"/>
              </w:rPr>
            </w:pPr>
          </w:p>
        </w:tc>
      </w:tr>
      <w:tr w14:paraId="77308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BF3E5FA">
            <w:pPr>
              <w:jc w:val="center"/>
              <w:rPr>
                <w:rFonts w:ascii="宋体" w:hAnsi="宋体" w:cs="宋体"/>
                <w:color w:val="auto"/>
                <w:sz w:val="24"/>
                <w:szCs w:val="24"/>
                <w:highlight w:val="none"/>
              </w:rPr>
            </w:pPr>
          </w:p>
        </w:tc>
        <w:tc>
          <w:tcPr>
            <w:tcW w:w="3291" w:type="dxa"/>
          </w:tcPr>
          <w:p w14:paraId="0A41CB22">
            <w:pPr>
              <w:jc w:val="center"/>
              <w:rPr>
                <w:rFonts w:ascii="宋体" w:hAnsi="宋体" w:cs="宋体"/>
                <w:color w:val="auto"/>
                <w:sz w:val="24"/>
                <w:szCs w:val="24"/>
                <w:highlight w:val="none"/>
              </w:rPr>
            </w:pPr>
          </w:p>
        </w:tc>
        <w:tc>
          <w:tcPr>
            <w:tcW w:w="2852" w:type="dxa"/>
          </w:tcPr>
          <w:p w14:paraId="2266954E">
            <w:pPr>
              <w:jc w:val="center"/>
              <w:rPr>
                <w:rFonts w:ascii="宋体" w:hAnsi="宋体" w:cs="宋体"/>
                <w:color w:val="auto"/>
                <w:sz w:val="24"/>
                <w:szCs w:val="24"/>
                <w:highlight w:val="none"/>
              </w:rPr>
            </w:pPr>
          </w:p>
        </w:tc>
        <w:tc>
          <w:tcPr>
            <w:tcW w:w="1308" w:type="dxa"/>
          </w:tcPr>
          <w:p w14:paraId="6A642B98">
            <w:pPr>
              <w:jc w:val="center"/>
              <w:rPr>
                <w:rFonts w:ascii="宋体" w:hAnsi="宋体" w:cs="宋体"/>
                <w:color w:val="auto"/>
                <w:sz w:val="24"/>
                <w:szCs w:val="24"/>
                <w:highlight w:val="none"/>
              </w:rPr>
            </w:pPr>
          </w:p>
        </w:tc>
        <w:tc>
          <w:tcPr>
            <w:tcW w:w="1173" w:type="dxa"/>
          </w:tcPr>
          <w:p w14:paraId="26A2BCB2">
            <w:pPr>
              <w:jc w:val="center"/>
              <w:rPr>
                <w:rFonts w:ascii="宋体" w:hAnsi="宋体" w:cs="宋体"/>
                <w:color w:val="auto"/>
                <w:sz w:val="24"/>
                <w:szCs w:val="24"/>
                <w:highlight w:val="none"/>
              </w:rPr>
            </w:pPr>
          </w:p>
        </w:tc>
      </w:tr>
      <w:tr w14:paraId="2D0BD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5047566">
            <w:pPr>
              <w:jc w:val="center"/>
              <w:rPr>
                <w:rFonts w:ascii="宋体" w:hAnsi="宋体" w:cs="宋体"/>
                <w:color w:val="auto"/>
                <w:sz w:val="24"/>
                <w:szCs w:val="24"/>
                <w:highlight w:val="none"/>
              </w:rPr>
            </w:pPr>
          </w:p>
        </w:tc>
        <w:tc>
          <w:tcPr>
            <w:tcW w:w="3291" w:type="dxa"/>
          </w:tcPr>
          <w:p w14:paraId="399D67BE">
            <w:pPr>
              <w:jc w:val="center"/>
              <w:rPr>
                <w:rFonts w:ascii="宋体" w:hAnsi="宋体" w:cs="宋体"/>
                <w:color w:val="auto"/>
                <w:sz w:val="24"/>
                <w:szCs w:val="24"/>
                <w:highlight w:val="none"/>
              </w:rPr>
            </w:pPr>
          </w:p>
        </w:tc>
        <w:tc>
          <w:tcPr>
            <w:tcW w:w="2852" w:type="dxa"/>
          </w:tcPr>
          <w:p w14:paraId="79761BB9">
            <w:pPr>
              <w:jc w:val="center"/>
              <w:rPr>
                <w:rFonts w:ascii="宋体" w:hAnsi="宋体" w:cs="宋体"/>
                <w:color w:val="auto"/>
                <w:sz w:val="24"/>
                <w:szCs w:val="24"/>
                <w:highlight w:val="none"/>
              </w:rPr>
            </w:pPr>
          </w:p>
        </w:tc>
        <w:tc>
          <w:tcPr>
            <w:tcW w:w="1308" w:type="dxa"/>
          </w:tcPr>
          <w:p w14:paraId="6A49CEDB">
            <w:pPr>
              <w:jc w:val="center"/>
              <w:rPr>
                <w:rFonts w:ascii="宋体" w:hAnsi="宋体" w:cs="宋体"/>
                <w:color w:val="auto"/>
                <w:sz w:val="24"/>
                <w:szCs w:val="24"/>
                <w:highlight w:val="none"/>
              </w:rPr>
            </w:pPr>
          </w:p>
        </w:tc>
        <w:tc>
          <w:tcPr>
            <w:tcW w:w="1173" w:type="dxa"/>
          </w:tcPr>
          <w:p w14:paraId="7FCFD24B">
            <w:pPr>
              <w:jc w:val="center"/>
              <w:rPr>
                <w:rFonts w:ascii="宋体" w:hAnsi="宋体" w:cs="宋体"/>
                <w:color w:val="auto"/>
                <w:sz w:val="24"/>
                <w:szCs w:val="24"/>
                <w:highlight w:val="none"/>
              </w:rPr>
            </w:pPr>
          </w:p>
        </w:tc>
      </w:tr>
      <w:tr w14:paraId="1D7F6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23D5BD7">
            <w:pPr>
              <w:jc w:val="center"/>
              <w:rPr>
                <w:rFonts w:ascii="宋体" w:hAnsi="宋体" w:cs="宋体"/>
                <w:color w:val="auto"/>
                <w:sz w:val="24"/>
                <w:szCs w:val="24"/>
                <w:highlight w:val="none"/>
              </w:rPr>
            </w:pPr>
          </w:p>
        </w:tc>
        <w:tc>
          <w:tcPr>
            <w:tcW w:w="3291" w:type="dxa"/>
          </w:tcPr>
          <w:p w14:paraId="074BD86C">
            <w:pPr>
              <w:jc w:val="center"/>
              <w:rPr>
                <w:rFonts w:ascii="宋体" w:hAnsi="宋体" w:cs="宋体"/>
                <w:color w:val="auto"/>
                <w:sz w:val="24"/>
                <w:szCs w:val="24"/>
                <w:highlight w:val="none"/>
              </w:rPr>
            </w:pPr>
          </w:p>
        </w:tc>
        <w:tc>
          <w:tcPr>
            <w:tcW w:w="2852" w:type="dxa"/>
          </w:tcPr>
          <w:p w14:paraId="35E655AE">
            <w:pPr>
              <w:jc w:val="center"/>
              <w:rPr>
                <w:rFonts w:ascii="宋体" w:hAnsi="宋体" w:cs="宋体"/>
                <w:color w:val="auto"/>
                <w:sz w:val="24"/>
                <w:szCs w:val="24"/>
                <w:highlight w:val="none"/>
              </w:rPr>
            </w:pPr>
          </w:p>
        </w:tc>
        <w:tc>
          <w:tcPr>
            <w:tcW w:w="1308" w:type="dxa"/>
          </w:tcPr>
          <w:p w14:paraId="7B0BC922">
            <w:pPr>
              <w:jc w:val="center"/>
              <w:rPr>
                <w:rFonts w:ascii="宋体" w:hAnsi="宋体" w:cs="宋体"/>
                <w:color w:val="auto"/>
                <w:sz w:val="24"/>
                <w:szCs w:val="24"/>
                <w:highlight w:val="none"/>
              </w:rPr>
            </w:pPr>
          </w:p>
        </w:tc>
        <w:tc>
          <w:tcPr>
            <w:tcW w:w="1173" w:type="dxa"/>
          </w:tcPr>
          <w:p w14:paraId="682B0273">
            <w:pPr>
              <w:jc w:val="center"/>
              <w:rPr>
                <w:rFonts w:ascii="宋体" w:hAnsi="宋体" w:cs="宋体"/>
                <w:color w:val="auto"/>
                <w:sz w:val="24"/>
                <w:szCs w:val="24"/>
                <w:highlight w:val="none"/>
              </w:rPr>
            </w:pPr>
          </w:p>
        </w:tc>
      </w:tr>
      <w:tr w14:paraId="2A3BF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33AD1BA">
            <w:pPr>
              <w:jc w:val="center"/>
              <w:rPr>
                <w:rFonts w:ascii="宋体" w:hAnsi="宋体" w:cs="宋体"/>
                <w:color w:val="auto"/>
                <w:sz w:val="24"/>
                <w:szCs w:val="24"/>
                <w:highlight w:val="none"/>
              </w:rPr>
            </w:pPr>
          </w:p>
        </w:tc>
        <w:tc>
          <w:tcPr>
            <w:tcW w:w="3291" w:type="dxa"/>
          </w:tcPr>
          <w:p w14:paraId="5763B566">
            <w:pPr>
              <w:jc w:val="center"/>
              <w:rPr>
                <w:rFonts w:ascii="宋体" w:hAnsi="宋体" w:cs="宋体"/>
                <w:color w:val="auto"/>
                <w:sz w:val="24"/>
                <w:szCs w:val="24"/>
                <w:highlight w:val="none"/>
              </w:rPr>
            </w:pPr>
          </w:p>
        </w:tc>
        <w:tc>
          <w:tcPr>
            <w:tcW w:w="2852" w:type="dxa"/>
          </w:tcPr>
          <w:p w14:paraId="231CE8A0">
            <w:pPr>
              <w:jc w:val="center"/>
              <w:rPr>
                <w:rFonts w:ascii="宋体" w:hAnsi="宋体" w:cs="宋体"/>
                <w:color w:val="auto"/>
                <w:sz w:val="24"/>
                <w:szCs w:val="24"/>
                <w:highlight w:val="none"/>
              </w:rPr>
            </w:pPr>
          </w:p>
        </w:tc>
        <w:tc>
          <w:tcPr>
            <w:tcW w:w="1308" w:type="dxa"/>
          </w:tcPr>
          <w:p w14:paraId="2F943266">
            <w:pPr>
              <w:jc w:val="center"/>
              <w:rPr>
                <w:rFonts w:ascii="宋体" w:hAnsi="宋体" w:cs="宋体"/>
                <w:color w:val="auto"/>
                <w:sz w:val="24"/>
                <w:szCs w:val="24"/>
                <w:highlight w:val="none"/>
              </w:rPr>
            </w:pPr>
          </w:p>
        </w:tc>
        <w:tc>
          <w:tcPr>
            <w:tcW w:w="1173" w:type="dxa"/>
          </w:tcPr>
          <w:p w14:paraId="364A7E40">
            <w:pPr>
              <w:jc w:val="center"/>
              <w:rPr>
                <w:rFonts w:ascii="宋体" w:hAnsi="宋体" w:cs="宋体"/>
                <w:color w:val="auto"/>
                <w:sz w:val="24"/>
                <w:szCs w:val="24"/>
                <w:highlight w:val="none"/>
              </w:rPr>
            </w:pPr>
          </w:p>
        </w:tc>
      </w:tr>
      <w:tr w14:paraId="119BB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8EE2AA3">
            <w:pPr>
              <w:jc w:val="center"/>
              <w:rPr>
                <w:rFonts w:ascii="宋体" w:hAnsi="宋体" w:cs="宋体"/>
                <w:color w:val="auto"/>
                <w:sz w:val="24"/>
                <w:szCs w:val="24"/>
                <w:highlight w:val="none"/>
              </w:rPr>
            </w:pPr>
          </w:p>
        </w:tc>
        <w:tc>
          <w:tcPr>
            <w:tcW w:w="3291" w:type="dxa"/>
          </w:tcPr>
          <w:p w14:paraId="6D725580">
            <w:pPr>
              <w:jc w:val="center"/>
              <w:rPr>
                <w:rFonts w:ascii="宋体" w:hAnsi="宋体" w:cs="宋体"/>
                <w:color w:val="auto"/>
                <w:sz w:val="24"/>
                <w:szCs w:val="24"/>
                <w:highlight w:val="none"/>
              </w:rPr>
            </w:pPr>
          </w:p>
        </w:tc>
        <w:tc>
          <w:tcPr>
            <w:tcW w:w="2852" w:type="dxa"/>
          </w:tcPr>
          <w:p w14:paraId="28361A86">
            <w:pPr>
              <w:jc w:val="center"/>
              <w:rPr>
                <w:rFonts w:ascii="宋体" w:hAnsi="宋体" w:cs="宋体"/>
                <w:color w:val="auto"/>
                <w:sz w:val="24"/>
                <w:szCs w:val="24"/>
                <w:highlight w:val="none"/>
              </w:rPr>
            </w:pPr>
          </w:p>
        </w:tc>
        <w:tc>
          <w:tcPr>
            <w:tcW w:w="1308" w:type="dxa"/>
          </w:tcPr>
          <w:p w14:paraId="476B04A3">
            <w:pPr>
              <w:jc w:val="center"/>
              <w:rPr>
                <w:rFonts w:ascii="宋体" w:hAnsi="宋体" w:cs="宋体"/>
                <w:color w:val="auto"/>
                <w:sz w:val="24"/>
                <w:szCs w:val="24"/>
                <w:highlight w:val="none"/>
              </w:rPr>
            </w:pPr>
          </w:p>
        </w:tc>
        <w:tc>
          <w:tcPr>
            <w:tcW w:w="1173" w:type="dxa"/>
          </w:tcPr>
          <w:p w14:paraId="3E0AD85F">
            <w:pPr>
              <w:jc w:val="center"/>
              <w:rPr>
                <w:rFonts w:ascii="宋体" w:hAnsi="宋体" w:cs="宋体"/>
                <w:color w:val="auto"/>
                <w:sz w:val="24"/>
                <w:szCs w:val="24"/>
                <w:highlight w:val="none"/>
              </w:rPr>
            </w:pPr>
          </w:p>
        </w:tc>
      </w:tr>
      <w:tr w14:paraId="6B01F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809EB0F">
            <w:pPr>
              <w:jc w:val="center"/>
              <w:rPr>
                <w:rFonts w:ascii="宋体" w:hAnsi="宋体" w:cs="宋体"/>
                <w:color w:val="auto"/>
                <w:sz w:val="24"/>
                <w:szCs w:val="24"/>
                <w:highlight w:val="none"/>
              </w:rPr>
            </w:pPr>
          </w:p>
        </w:tc>
        <w:tc>
          <w:tcPr>
            <w:tcW w:w="3291" w:type="dxa"/>
          </w:tcPr>
          <w:p w14:paraId="0703643C">
            <w:pPr>
              <w:jc w:val="center"/>
              <w:rPr>
                <w:rFonts w:ascii="宋体" w:hAnsi="宋体" w:cs="宋体"/>
                <w:color w:val="auto"/>
                <w:sz w:val="24"/>
                <w:szCs w:val="24"/>
                <w:highlight w:val="none"/>
              </w:rPr>
            </w:pPr>
          </w:p>
        </w:tc>
        <w:tc>
          <w:tcPr>
            <w:tcW w:w="2852" w:type="dxa"/>
          </w:tcPr>
          <w:p w14:paraId="356CAD92">
            <w:pPr>
              <w:jc w:val="center"/>
              <w:rPr>
                <w:rFonts w:ascii="宋体" w:hAnsi="宋体" w:cs="宋体"/>
                <w:color w:val="auto"/>
                <w:sz w:val="24"/>
                <w:szCs w:val="24"/>
                <w:highlight w:val="none"/>
              </w:rPr>
            </w:pPr>
          </w:p>
        </w:tc>
        <w:tc>
          <w:tcPr>
            <w:tcW w:w="1308" w:type="dxa"/>
          </w:tcPr>
          <w:p w14:paraId="420F5F44">
            <w:pPr>
              <w:jc w:val="center"/>
              <w:rPr>
                <w:rFonts w:ascii="宋体" w:hAnsi="宋体" w:cs="宋体"/>
                <w:color w:val="auto"/>
                <w:sz w:val="24"/>
                <w:szCs w:val="24"/>
                <w:highlight w:val="none"/>
              </w:rPr>
            </w:pPr>
          </w:p>
        </w:tc>
        <w:tc>
          <w:tcPr>
            <w:tcW w:w="1173" w:type="dxa"/>
          </w:tcPr>
          <w:p w14:paraId="71D266C3">
            <w:pPr>
              <w:jc w:val="center"/>
              <w:rPr>
                <w:rFonts w:ascii="宋体" w:hAnsi="宋体" w:cs="宋体"/>
                <w:color w:val="auto"/>
                <w:sz w:val="24"/>
                <w:szCs w:val="24"/>
                <w:highlight w:val="none"/>
              </w:rPr>
            </w:pPr>
          </w:p>
        </w:tc>
      </w:tr>
      <w:tr w14:paraId="16E56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7658DBC">
            <w:pPr>
              <w:jc w:val="center"/>
              <w:rPr>
                <w:rFonts w:ascii="宋体" w:hAnsi="宋体" w:cs="宋体"/>
                <w:color w:val="auto"/>
                <w:sz w:val="24"/>
                <w:szCs w:val="24"/>
                <w:highlight w:val="none"/>
              </w:rPr>
            </w:pPr>
          </w:p>
        </w:tc>
        <w:tc>
          <w:tcPr>
            <w:tcW w:w="3291" w:type="dxa"/>
          </w:tcPr>
          <w:p w14:paraId="3F50F38C">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2852" w:type="dxa"/>
          </w:tcPr>
          <w:p w14:paraId="54FDA5CA">
            <w:pPr>
              <w:jc w:val="center"/>
              <w:rPr>
                <w:rFonts w:ascii="宋体" w:hAnsi="宋体" w:cs="宋体"/>
                <w:color w:val="auto"/>
                <w:sz w:val="24"/>
                <w:szCs w:val="24"/>
                <w:highlight w:val="none"/>
              </w:rPr>
            </w:pPr>
          </w:p>
        </w:tc>
        <w:tc>
          <w:tcPr>
            <w:tcW w:w="1308" w:type="dxa"/>
          </w:tcPr>
          <w:p w14:paraId="1D56071D">
            <w:pPr>
              <w:jc w:val="center"/>
              <w:rPr>
                <w:rFonts w:ascii="宋体" w:hAnsi="宋体" w:cs="宋体"/>
                <w:color w:val="auto"/>
                <w:sz w:val="24"/>
                <w:szCs w:val="24"/>
                <w:highlight w:val="none"/>
              </w:rPr>
            </w:pPr>
          </w:p>
        </w:tc>
        <w:tc>
          <w:tcPr>
            <w:tcW w:w="1173" w:type="dxa"/>
          </w:tcPr>
          <w:p w14:paraId="54BB6949">
            <w:pPr>
              <w:jc w:val="center"/>
              <w:rPr>
                <w:rFonts w:ascii="宋体" w:hAnsi="宋体" w:cs="宋体"/>
                <w:color w:val="auto"/>
                <w:sz w:val="24"/>
                <w:szCs w:val="24"/>
                <w:highlight w:val="none"/>
              </w:rPr>
            </w:pPr>
          </w:p>
        </w:tc>
      </w:tr>
    </w:tbl>
    <w:p w14:paraId="236B7A4D">
      <w:pPr>
        <w:rPr>
          <w:rFonts w:ascii="宋体" w:hAnsi="宋体" w:cs="宋体"/>
          <w:b/>
          <w:color w:val="auto"/>
          <w:sz w:val="32"/>
          <w:szCs w:val="32"/>
          <w:highlight w:val="none"/>
        </w:rPr>
      </w:pPr>
      <w:r>
        <w:rPr>
          <w:rFonts w:hint="eastAsia" w:ascii="宋体" w:hAnsi="宋体" w:cs="宋体"/>
          <w:color w:val="auto"/>
          <w:sz w:val="24"/>
          <w:szCs w:val="24"/>
          <w:highlight w:val="none"/>
        </w:rPr>
        <w:t>注： 行数不够，可自行添加。</w:t>
      </w:r>
      <w:bookmarkStart w:id="219" w:name="_Hlt26955066"/>
      <w:bookmarkEnd w:id="219"/>
      <w:bookmarkStart w:id="220" w:name="_Hlt26609389"/>
      <w:bookmarkEnd w:id="220"/>
      <w:bookmarkStart w:id="221" w:name="_Hlt26671374"/>
      <w:bookmarkEnd w:id="221"/>
      <w:bookmarkStart w:id="222" w:name="_格式2__法定代表人授权书"/>
      <w:bookmarkEnd w:id="222"/>
    </w:p>
    <w:p w14:paraId="02ECAC3E">
      <w:pPr>
        <w:widowControl/>
        <w:spacing w:line="400" w:lineRule="exact"/>
        <w:jc w:val="center"/>
        <w:rPr>
          <w:rFonts w:ascii="宋体" w:hAnsi="宋体" w:cs="宋体"/>
          <w:b/>
          <w:color w:val="auto"/>
          <w:sz w:val="30"/>
          <w:szCs w:val="30"/>
          <w:highlight w:val="none"/>
        </w:rPr>
      </w:pPr>
      <w:r>
        <w:rPr>
          <w:rFonts w:hint="eastAsia" w:ascii="宋体" w:hAnsi="宋体" w:cs="宋体"/>
          <w:b/>
          <w:color w:val="auto"/>
          <w:sz w:val="24"/>
          <w:szCs w:val="44"/>
          <w:highlight w:val="none"/>
        </w:rPr>
        <w:br w:type="page" w:clear="all"/>
      </w:r>
      <w:r>
        <w:rPr>
          <w:rFonts w:hint="eastAsia" w:ascii="宋体" w:hAnsi="宋体" w:cs="宋体"/>
          <w:b/>
          <w:color w:val="auto"/>
          <w:sz w:val="30"/>
          <w:szCs w:val="30"/>
          <w:highlight w:val="none"/>
        </w:rPr>
        <w:t>质疑函范本</w:t>
      </w:r>
    </w:p>
    <w:p w14:paraId="198AF016">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一、质疑供应商基本信息</w:t>
      </w:r>
    </w:p>
    <w:p w14:paraId="46ED4665">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质疑供应商：</w:t>
      </w:r>
      <w:r>
        <w:rPr>
          <w:rFonts w:hint="eastAsia" w:ascii="宋体" w:hAnsi="宋体" w:cs="宋体"/>
          <w:color w:val="auto"/>
          <w:sz w:val="24"/>
          <w:szCs w:val="24"/>
          <w:highlight w:val="none"/>
          <w:u w:val="single"/>
        </w:rPr>
        <w:t xml:space="preserve">                                                              </w:t>
      </w:r>
    </w:p>
    <w:p w14:paraId="41F931D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3884512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50CFAD07">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w:t>
      </w:r>
      <w:r>
        <w:rPr>
          <w:rFonts w:hint="eastAsia" w:ascii="宋体" w:hAnsi="宋体" w:cs="宋体"/>
          <w:color w:val="auto"/>
          <w:sz w:val="24"/>
          <w:szCs w:val="24"/>
          <w:highlight w:val="none"/>
          <w:u w:val="single"/>
        </w:rPr>
        <w:t xml:space="preserve">                                                                 </w:t>
      </w:r>
    </w:p>
    <w:p w14:paraId="05F84BF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2492BF9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45138F2D">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二、质疑项目基本情况</w:t>
      </w:r>
    </w:p>
    <w:p w14:paraId="6CE0881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质疑项目的名称：</w:t>
      </w:r>
      <w:r>
        <w:rPr>
          <w:rFonts w:hint="eastAsia" w:ascii="宋体" w:hAnsi="宋体" w:cs="宋体"/>
          <w:color w:val="auto"/>
          <w:sz w:val="24"/>
          <w:szCs w:val="24"/>
          <w:highlight w:val="none"/>
          <w:u w:val="single"/>
        </w:rPr>
        <w:t xml:space="preserve">                                                          </w:t>
      </w:r>
    </w:p>
    <w:p w14:paraId="777C67D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包号：</w:t>
      </w:r>
      <w:r>
        <w:rPr>
          <w:rFonts w:hint="eastAsia" w:ascii="宋体" w:hAnsi="宋体" w:cs="宋体"/>
          <w:color w:val="auto"/>
          <w:sz w:val="24"/>
          <w:szCs w:val="24"/>
          <w:highlight w:val="none"/>
          <w:u w:val="single"/>
        </w:rPr>
        <w:t xml:space="preserve">                           </w:t>
      </w:r>
    </w:p>
    <w:p w14:paraId="0C128951">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采购人名称：</w:t>
      </w:r>
      <w:r>
        <w:rPr>
          <w:rFonts w:hint="eastAsia" w:ascii="宋体" w:hAnsi="宋体" w:cs="宋体"/>
          <w:color w:val="auto"/>
          <w:sz w:val="24"/>
          <w:szCs w:val="24"/>
          <w:highlight w:val="none"/>
          <w:u w:val="single"/>
        </w:rPr>
        <w:t xml:space="preserve">                                                              </w:t>
      </w:r>
    </w:p>
    <w:p w14:paraId="2F3CBC5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磋商文件获取日期：</w:t>
      </w:r>
      <w:r>
        <w:rPr>
          <w:rFonts w:hint="eastAsia" w:ascii="宋体" w:hAnsi="宋体" w:cs="宋体"/>
          <w:color w:val="auto"/>
          <w:sz w:val="24"/>
          <w:szCs w:val="24"/>
          <w:highlight w:val="none"/>
          <w:u w:val="single"/>
        </w:rPr>
        <w:t xml:space="preserve">                                                        </w:t>
      </w:r>
    </w:p>
    <w:p w14:paraId="60009F51">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三、质疑事项具体内容</w:t>
      </w:r>
    </w:p>
    <w:p w14:paraId="138D88EF">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质疑事项1：</w:t>
      </w:r>
      <w:r>
        <w:rPr>
          <w:rFonts w:hint="eastAsia" w:ascii="宋体" w:hAnsi="宋体" w:cs="宋体"/>
          <w:color w:val="auto"/>
          <w:sz w:val="24"/>
          <w:szCs w:val="24"/>
          <w:highlight w:val="none"/>
          <w:u w:val="single"/>
        </w:rPr>
        <w:t xml:space="preserve">                                                              </w:t>
      </w:r>
    </w:p>
    <w:p w14:paraId="0D989204">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事实依据：</w:t>
      </w:r>
      <w:r>
        <w:rPr>
          <w:rFonts w:hint="eastAsia" w:ascii="宋体" w:hAnsi="宋体" w:cs="宋体"/>
          <w:color w:val="auto"/>
          <w:sz w:val="24"/>
          <w:szCs w:val="24"/>
          <w:highlight w:val="none"/>
          <w:u w:val="single"/>
        </w:rPr>
        <w:t xml:space="preserve">                                                                </w:t>
      </w:r>
    </w:p>
    <w:p w14:paraId="74EC668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p>
    <w:p w14:paraId="6F608ACE">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法律依据：</w:t>
      </w:r>
      <w:r>
        <w:rPr>
          <w:rFonts w:hint="eastAsia" w:ascii="宋体" w:hAnsi="宋体" w:cs="宋体"/>
          <w:color w:val="auto"/>
          <w:sz w:val="24"/>
          <w:szCs w:val="24"/>
          <w:highlight w:val="none"/>
          <w:u w:val="single"/>
        </w:rPr>
        <w:t xml:space="preserve">                                                                 </w:t>
      </w:r>
    </w:p>
    <w:p w14:paraId="272CC4CE">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36AAB943">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质疑事项2</w:t>
      </w:r>
    </w:p>
    <w:p w14:paraId="0ED3259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w:t>
      </w:r>
    </w:p>
    <w:p w14:paraId="735EC3AA">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四、与质疑事项相关的质疑请求</w:t>
      </w:r>
    </w:p>
    <w:p w14:paraId="78979C7C">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请求：</w:t>
      </w:r>
      <w:r>
        <w:rPr>
          <w:rFonts w:hint="eastAsia" w:ascii="宋体" w:hAnsi="宋体" w:cs="宋体"/>
          <w:color w:val="auto"/>
          <w:sz w:val="24"/>
          <w:szCs w:val="24"/>
          <w:highlight w:val="none"/>
          <w:u w:val="single"/>
        </w:rPr>
        <w:t xml:space="preserve">                                                                     </w:t>
      </w:r>
    </w:p>
    <w:p w14:paraId="04957454">
      <w:pPr>
        <w:rPr>
          <w:rFonts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p>
    <w:p w14:paraId="32F03E22">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p>
    <w:p w14:paraId="660D9A12">
      <w:pP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质疑函制作说明：</w:t>
      </w:r>
    </w:p>
    <w:p w14:paraId="13A9CC45">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1.供应商提出质疑时，应提交质疑函和必要的证明材料。</w:t>
      </w:r>
    </w:p>
    <w:p w14:paraId="67B2C397">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2F91970">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3.质疑供应商若对项目的某一分包进行质疑，质疑函中应列明具体标段。</w:t>
      </w:r>
    </w:p>
    <w:p w14:paraId="1F345F11">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4.质疑函的质疑事项应具体、明确，并有必要的事实依据和法律依据。</w:t>
      </w:r>
    </w:p>
    <w:p w14:paraId="0866A78D">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5.质疑函的质疑请求应与质疑事项相关。</w:t>
      </w:r>
    </w:p>
    <w:p w14:paraId="23C5692D">
      <w:pPr>
        <w:widowControl/>
        <w:spacing w:line="4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6084174A">
      <w:pPr>
        <w:ind w:firstLine="420"/>
        <w:rPr>
          <w:rFonts w:ascii="宋体" w:hAnsi="宋体" w:cs="宋体"/>
          <w:color w:val="auto"/>
          <w:sz w:val="24"/>
          <w:szCs w:val="24"/>
          <w:highlight w:val="none"/>
        </w:rPr>
      </w:pPr>
    </w:p>
    <w:p w14:paraId="261BA39A">
      <w:pPr>
        <w:ind w:firstLine="420"/>
        <w:rPr>
          <w:rFonts w:ascii="宋体" w:hAnsi="宋体" w:cs="宋体"/>
          <w:color w:val="auto"/>
          <w:sz w:val="24"/>
          <w:szCs w:val="24"/>
          <w:highlight w:val="none"/>
        </w:rPr>
      </w:pPr>
    </w:p>
    <w:p w14:paraId="5A15D87C">
      <w:pPr>
        <w:rPr>
          <w:rFonts w:ascii="宋体" w:hAnsi="宋体" w:cs="宋体"/>
          <w:color w:val="auto"/>
          <w:szCs w:val="21"/>
          <w:highlight w:val="none"/>
        </w:rPr>
      </w:pPr>
    </w:p>
    <w:p w14:paraId="4C74C895">
      <w:pPr>
        <w:keepNext/>
        <w:keepLines/>
        <w:spacing w:before="260" w:after="260" w:line="416" w:lineRule="auto"/>
        <w:ind w:firstLine="4520"/>
        <w:outlineLvl w:val="1"/>
        <w:rPr>
          <w:rFonts w:ascii="宋体" w:hAnsi="宋体" w:cs="宋体"/>
          <w:b/>
          <w:color w:val="auto"/>
          <w:sz w:val="32"/>
          <w:szCs w:val="32"/>
          <w:highlight w:val="none"/>
        </w:rPr>
      </w:pPr>
      <w:r>
        <w:rPr>
          <w:rFonts w:hint="eastAsia" w:ascii="宋体" w:hAnsi="宋体" w:cs="宋体"/>
          <w:b/>
          <w:color w:val="auto"/>
          <w:sz w:val="32"/>
          <w:szCs w:val="32"/>
          <w:highlight w:val="none"/>
        </w:rPr>
        <w:t xml:space="preserve"> </w:t>
      </w:r>
    </w:p>
    <w:sectPr>
      <w:footerReference r:id="rId9" w:type="first"/>
      <w:footerReference r:id="rId8" w:type="default"/>
      <w:pgSz w:w="11906" w:h="16838"/>
      <w:pgMar w:top="1191" w:right="1191" w:bottom="1191" w:left="1191"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Cambria">
    <w:panose1 w:val="02040503050406030204"/>
    <w:charset w:val="00"/>
    <w:family w:val="roman"/>
    <w:pitch w:val="default"/>
    <w:sig w:usb0="E00006FF" w:usb1="420024FF" w:usb2="02000000" w:usb3="00000000" w:csb0="2000019F" w:csb1="00000000"/>
  </w:font>
  <w:font w:name="Calibri-Bold">
    <w:altName w:val="Calibr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9E88E">
    <w:pPr>
      <w:pStyle w:val="235"/>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341BC">
    <w:pPr>
      <w:pStyle w:val="235"/>
      <w:framePr w:wrap="around" w:vAnchor="text" w:hAnchor="margin" w:xAlign="center" w:y="1"/>
      <w:rPr>
        <w:rStyle w:val="262"/>
      </w:rPr>
    </w:pPr>
    <w:r>
      <w:fldChar w:fldCharType="begin"/>
    </w:r>
    <w:r>
      <w:rPr>
        <w:rStyle w:val="262"/>
      </w:rPr>
      <w:instrText xml:space="preserve">PAGE  </w:instrText>
    </w:r>
    <w:r>
      <w:fldChar w:fldCharType="separate"/>
    </w:r>
    <w:r>
      <w:rPr>
        <w:rStyle w:val="262"/>
      </w:rPr>
      <w:t>1</w:t>
    </w:r>
    <w:r>
      <w:fldChar w:fldCharType="end"/>
    </w:r>
  </w:p>
  <w:p w14:paraId="21EB4B4F">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F4DF">
    <w:pPr>
      <w:pStyle w:val="235"/>
      <w:jc w:val="center"/>
    </w:pPr>
  </w:p>
  <w:p w14:paraId="0C6A6966">
    <w:pPr>
      <w:pStyle w:val="235"/>
      <w:ind w:right="18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2C26A">
    <w:pPr>
      <w:pStyle w:val="235"/>
      <w:jc w:val="center"/>
      <w:rPr>
        <w:b/>
        <w:i/>
      </w:rPr>
    </w:pPr>
    <w:r>
      <w:pict>
        <v:shape id="文本框 1"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v:path/>
          <v:fill on="f" focussize="0,0"/>
          <v:stroke on="f" joinstyle="miter"/>
          <v:imagedata o:title=""/>
          <o:lock v:ext="edit"/>
          <v:textbox inset="0mm,0mm,0mm,0mm" style="mso-fit-shape-to-text:t;">
            <w:txbxContent>
              <w:p w14:paraId="5D43513E">
                <w:pPr>
                  <w:pStyle w:val="235"/>
                  <w:tabs>
                    <w:tab w:val="clear" w:pos="4153"/>
                    <w:tab w:val="clear" w:pos="8306"/>
                  </w:tabs>
                </w:pPr>
                <w:r>
                  <w:fldChar w:fldCharType="begin"/>
                </w:r>
                <w:r>
                  <w:instrText xml:space="preserve"> PAGE  \* MERGEFORMAT </w:instrText>
                </w:r>
                <w:r>
                  <w:fldChar w:fldCharType="separate"/>
                </w:r>
                <w:r>
                  <w:t>6</w:t>
                </w:r>
                <w:r>
                  <w:fldChar w:fldCharType="end"/>
                </w:r>
              </w:p>
              <w:p w14:paraId="6134DD05"/>
            </w:txbxContent>
          </v:textbox>
        </v:shape>
      </w:pic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DC03E">
    <w:pPr>
      <w:pStyle w:val="235"/>
      <w:jc w:val="center"/>
      <w:rPr>
        <w:b/>
        <w:i/>
      </w:rPr>
    </w:pPr>
    <w:r>
      <w:pict>
        <v:shape id="文本框 2" o:spid="_x0000_s4099"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v:path/>
          <v:fill on="f" focussize="0,0"/>
          <v:stroke on="f" joinstyle="miter"/>
          <v:imagedata o:title=""/>
          <o:lock v:ext="edit"/>
          <v:textbox inset="0mm,0mm,0mm,0mm" style="mso-fit-shape-to-text:t;">
            <w:txbxContent>
              <w:p w14:paraId="0E17EC08">
                <w:pPr>
                  <w:pStyle w:val="235"/>
                  <w:tabs>
                    <w:tab w:val="clear" w:pos="4153"/>
                    <w:tab w:val="clear" w:pos="8306"/>
                  </w:tabs>
                </w:pPr>
                <w:r>
                  <w:fldChar w:fldCharType="begin"/>
                </w:r>
                <w:r>
                  <w:instrText xml:space="preserve"> PAGE  \* MERGEFORMAT </w:instrText>
                </w:r>
                <w:r>
                  <w:fldChar w:fldCharType="separate"/>
                </w:r>
                <w:r>
                  <w:t>51</w:t>
                </w:r>
                <w:r>
                  <w:fldChar w:fldCharType="end"/>
                </w:r>
              </w:p>
              <w:p w14:paraId="65A17CA3"/>
            </w:txbxContent>
          </v:textbox>
        </v:shape>
      </w:pict>
    </w:r>
    <w:r>
      <w:pict>
        <v:shape id="文本框 3" o:spid="_x0000_s4100"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v:path/>
          <v:fill on="f" focussize="0,0"/>
          <v:stroke on="f" joinstyle="miter"/>
          <v:imagedata o:title=""/>
          <o:lock v:ext="edit"/>
          <v:textbox inset="0mm,0mm,0mm,0mm" style="mso-fit-shape-to-text:t;">
            <w:txbxContent>
              <w:p w14:paraId="2005E0DC"/>
              <w:p w14:paraId="32283F4C"/>
              <w:p w14:paraId="4CD807FC"/>
            </w:txbxContent>
          </v:textbox>
        </v:shape>
      </w:pic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ADE2C">
    <w:pPr>
      <w:pStyle w:val="235"/>
      <w:jc w:val="center"/>
    </w:pPr>
    <w:r>
      <w:pict>
        <v:shape id="文本框 4"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KbYOcIBAABgAwAADgAAAAAAAAAAAAAAAAAuAgAAZHJz&#10;L2Uyb0RvYy54bWxQSwECLQAUAAYACAAAACEADErw7tYAAAAFAQAADwAAAAAAAAAAAAAAAAAcBAAA&#10;ZHJzL2Rvd25yZXYueG1sUEsFBgAAAAAEAAQA8wAAAB8FAAAAAA==&#10;">
          <v:path/>
          <v:fill on="f" focussize="0,0"/>
          <v:stroke on="f" joinstyle="miter"/>
          <v:imagedata o:title=""/>
          <o:lock v:ext="edit"/>
          <v:textbox inset="0mm,0mm,0mm,0mm" style="mso-fit-shape-to-text:t;">
            <w:txbxContent>
              <w:p w14:paraId="43FBA2D0">
                <w:pPr>
                  <w:pStyle w:val="235"/>
                  <w:tabs>
                    <w:tab w:val="clear" w:pos="4153"/>
                    <w:tab w:val="clear" w:pos="8306"/>
                  </w:tabs>
                  <w:jc w:val="center"/>
                </w:pPr>
                <w:r>
                  <w:fldChar w:fldCharType="begin"/>
                </w:r>
                <w:r>
                  <w:instrText xml:space="preserve">PAGE   \* MERGEFORMAT</w:instrText>
                </w:r>
                <w:r>
                  <w:fldChar w:fldCharType="separate"/>
                </w:r>
                <w:r>
                  <w:rPr>
                    <w:lang w:val="zh-CN"/>
                  </w:rPr>
                  <w:t>-</w:t>
                </w:r>
                <w:r>
                  <w:t xml:space="preserve"> 32 -</w:t>
                </w:r>
                <w:r>
                  <w:fldChar w:fldCharType="end"/>
                </w:r>
              </w:p>
              <w:p w14:paraId="6C24D3AB"/>
            </w:txbxContent>
          </v:textbox>
        </v:shape>
      </w:pict>
    </w:r>
  </w:p>
  <w:p w14:paraId="0D0EBB35">
    <w:pPr>
      <w:pStyle w:val="235"/>
      <w:ind w:right="18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AB453">
    <w:pPr>
      <w:pStyle w:val="2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6F06A"/>
    <w:multiLevelType w:val="singleLevel"/>
    <w:tmpl w:val="A6D6F06A"/>
    <w:lvl w:ilvl="0" w:tentative="0">
      <w:start w:val="1"/>
      <w:numFmt w:val="chineseCounting"/>
      <w:suff w:val="nothing"/>
      <w:lvlText w:val="%1、"/>
      <w:lvlJc w:val="left"/>
      <w:rPr>
        <w:rFonts w:hint="eastAsia"/>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4">
    <w:nsid w:val="1D443057"/>
    <w:multiLevelType w:val="singleLevel"/>
    <w:tmpl w:val="1D443057"/>
    <w:lvl w:ilvl="0" w:tentative="0">
      <w:start w:val="2"/>
      <w:numFmt w:val="decimal"/>
      <w:suff w:val="nothing"/>
      <w:lvlText w:val="（%1）"/>
      <w:lvlJc w:val="left"/>
    </w:lvl>
  </w:abstractNum>
  <w:abstractNum w:abstractNumId="5">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33D5"/>
    <w:rsid w:val="002544A3"/>
    <w:rsid w:val="00330073"/>
    <w:rsid w:val="005574FC"/>
    <w:rsid w:val="005E33D5"/>
    <w:rsid w:val="00684DCC"/>
    <w:rsid w:val="00B577B7"/>
    <w:rsid w:val="00BF108D"/>
    <w:rsid w:val="00EE35F8"/>
    <w:rsid w:val="00FA1BD7"/>
    <w:rsid w:val="01AC0ECE"/>
    <w:rsid w:val="05B20F4D"/>
    <w:rsid w:val="05BE3D95"/>
    <w:rsid w:val="06A57905"/>
    <w:rsid w:val="086156FA"/>
    <w:rsid w:val="0A1160B7"/>
    <w:rsid w:val="0B27418B"/>
    <w:rsid w:val="13FD2346"/>
    <w:rsid w:val="19C05ED6"/>
    <w:rsid w:val="1A5F5FB7"/>
    <w:rsid w:val="1AEF7AF2"/>
    <w:rsid w:val="1CB3587E"/>
    <w:rsid w:val="1F7C04E2"/>
    <w:rsid w:val="20577BF0"/>
    <w:rsid w:val="255E0351"/>
    <w:rsid w:val="264F18B3"/>
    <w:rsid w:val="27EA4D24"/>
    <w:rsid w:val="295E6B72"/>
    <w:rsid w:val="2B9176D3"/>
    <w:rsid w:val="350430ED"/>
    <w:rsid w:val="359518AF"/>
    <w:rsid w:val="36DC27EC"/>
    <w:rsid w:val="3BF21AC7"/>
    <w:rsid w:val="420C1409"/>
    <w:rsid w:val="45F8417E"/>
    <w:rsid w:val="48147269"/>
    <w:rsid w:val="495A474F"/>
    <w:rsid w:val="495C03CA"/>
    <w:rsid w:val="4A525E27"/>
    <w:rsid w:val="4B0836CE"/>
    <w:rsid w:val="4E40695D"/>
    <w:rsid w:val="4E5931B0"/>
    <w:rsid w:val="4E8F31A6"/>
    <w:rsid w:val="504E1E19"/>
    <w:rsid w:val="50B43398"/>
    <w:rsid w:val="518A47B4"/>
    <w:rsid w:val="615838B2"/>
    <w:rsid w:val="66F944F3"/>
    <w:rsid w:val="68577463"/>
    <w:rsid w:val="696848C8"/>
    <w:rsid w:val="6B362ECF"/>
    <w:rsid w:val="6B83317A"/>
    <w:rsid w:val="6CDB3958"/>
    <w:rsid w:val="6EDB5809"/>
    <w:rsid w:val="6EFB5A89"/>
    <w:rsid w:val="71AA1F21"/>
    <w:rsid w:val="72346FDB"/>
    <w:rsid w:val="732B1741"/>
    <w:rsid w:val="742A10F7"/>
    <w:rsid w:val="7A8A0B42"/>
    <w:rsid w:val="7C925477"/>
    <w:rsid w:val="7D250FF6"/>
    <w:rsid w:val="7E4A4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31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328"/>
    <w:semiHidden/>
    <w:unhideWhenUsed/>
    <w:qFormat/>
    <w:uiPriority w:val="99"/>
    <w:pPr>
      <w:jc w:val="left"/>
    </w:pPr>
  </w:style>
  <w:style w:type="paragraph" w:styleId="14">
    <w:name w:val="Body Text"/>
    <w:basedOn w:val="1"/>
    <w:next w:val="1"/>
    <w:qFormat/>
    <w:uiPriority w:val="99"/>
    <w:pPr>
      <w:spacing w:after="120"/>
    </w:pPr>
  </w:style>
  <w:style w:type="paragraph" w:styleId="15">
    <w:name w:val="Body Text Indent"/>
    <w:basedOn w:val="1"/>
    <w:qFormat/>
    <w:uiPriority w:val="0"/>
    <w:pPr>
      <w:ind w:left="765"/>
    </w:pPr>
    <w:rPr>
      <w:rFonts w:ascii="仿宋_GB2312" w:eastAsia="仿宋_GB2312"/>
      <w:sz w:val="28"/>
      <w:szCs w:val="2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Balloon Text"/>
    <w:basedOn w:val="1"/>
    <w:link w:val="327"/>
    <w:semiHidden/>
    <w:unhideWhenUsed/>
    <w:qFormat/>
    <w:uiPriority w:val="99"/>
    <w:rPr>
      <w:sz w:val="18"/>
      <w:szCs w:val="18"/>
    </w:rPr>
  </w:style>
  <w:style w:type="paragraph" w:styleId="21">
    <w:name w:val="footer"/>
    <w:basedOn w:val="1"/>
    <w:link w:val="59"/>
    <w:unhideWhenUsed/>
    <w:qFormat/>
    <w:uiPriority w:val="99"/>
    <w:pPr>
      <w:tabs>
        <w:tab w:val="center" w:pos="7143"/>
        <w:tab w:val="right" w:pos="14287"/>
      </w:tabs>
    </w:pPr>
  </w:style>
  <w:style w:type="paragraph" w:styleId="22">
    <w:name w:val="header"/>
    <w:basedOn w:val="1"/>
    <w:link w:val="57"/>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51"/>
    <w:qFormat/>
    <w:uiPriority w:val="10"/>
    <w:pPr>
      <w:spacing w:before="300" w:after="200"/>
      <w:contextualSpacing/>
    </w:pPr>
    <w:rPr>
      <w:sz w:val="48"/>
      <w:szCs w:val="48"/>
    </w:rPr>
  </w:style>
  <w:style w:type="paragraph" w:styleId="32">
    <w:name w:val="annotation subject"/>
    <w:basedOn w:val="13"/>
    <w:next w:val="13"/>
    <w:link w:val="329"/>
    <w:semiHidden/>
    <w:unhideWhenUsed/>
    <w:qFormat/>
    <w:uiPriority w:val="99"/>
    <w:rPr>
      <w:b/>
      <w:bCs/>
    </w:rPr>
  </w:style>
  <w:style w:type="paragraph" w:styleId="33">
    <w:name w:val="Body Text First Indent 2"/>
    <w:basedOn w:val="15"/>
    <w:qFormat/>
    <w:uiPriority w:val="99"/>
    <w:pPr>
      <w:ind w:firstLine="200"/>
    </w:p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u w:val="single"/>
    </w:rPr>
  </w:style>
  <w:style w:type="character" w:styleId="39">
    <w:name w:val="annotation reference"/>
    <w:semiHidden/>
    <w:unhideWhenUsed/>
    <w:qFormat/>
    <w:uiPriority w:val="99"/>
    <w:rPr>
      <w:sz w:val="21"/>
      <w:szCs w:val="21"/>
    </w:rPr>
  </w:style>
  <w:style w:type="character" w:styleId="40">
    <w:name w:val="footnote reference"/>
    <w:unhideWhenUsed/>
    <w:qFormat/>
    <w:uiPriority w:val="99"/>
    <w:rPr>
      <w:vertAlign w:val="superscript"/>
    </w:rPr>
  </w:style>
  <w:style w:type="character" w:customStyle="1" w:styleId="41">
    <w:name w:val="标题 2 Char1"/>
    <w:link w:val="3"/>
    <w:qFormat/>
    <w:uiPriority w:val="9"/>
    <w:rPr>
      <w:rFonts w:ascii="Arial" w:hAnsi="Arial" w:eastAsia="Arial" w:cs="Arial"/>
      <w:sz w:val="34"/>
    </w:rPr>
  </w:style>
  <w:style w:type="character" w:customStyle="1" w:styleId="42">
    <w:name w:val="标题 3 Char1"/>
    <w:link w:val="4"/>
    <w:qFormat/>
    <w:uiPriority w:val="9"/>
    <w:rPr>
      <w:rFonts w:ascii="Arial" w:hAnsi="Arial" w:eastAsia="Arial" w:cs="Arial"/>
      <w:sz w:val="30"/>
      <w:szCs w:val="30"/>
    </w:rPr>
  </w:style>
  <w:style w:type="character" w:customStyle="1" w:styleId="43">
    <w:name w:val="标题 4 Char1"/>
    <w:link w:val="5"/>
    <w:qFormat/>
    <w:uiPriority w:val="9"/>
    <w:rPr>
      <w:rFonts w:ascii="Arial" w:hAnsi="Arial" w:eastAsia="Arial" w:cs="Arial"/>
      <w:b/>
      <w:bCs/>
      <w:sz w:val="26"/>
      <w:szCs w:val="26"/>
    </w:rPr>
  </w:style>
  <w:style w:type="character" w:customStyle="1" w:styleId="44">
    <w:name w:val="标题 5 Char1"/>
    <w:link w:val="6"/>
    <w:qFormat/>
    <w:uiPriority w:val="9"/>
    <w:rPr>
      <w:rFonts w:ascii="Arial" w:hAnsi="Arial" w:eastAsia="Arial" w:cs="Arial"/>
      <w:b/>
      <w:bCs/>
      <w:sz w:val="24"/>
      <w:szCs w:val="24"/>
    </w:rPr>
  </w:style>
  <w:style w:type="character" w:customStyle="1" w:styleId="45">
    <w:name w:val="标题 6 Char2"/>
    <w:link w:val="7"/>
    <w:qFormat/>
    <w:uiPriority w:val="9"/>
    <w:rPr>
      <w:rFonts w:ascii="Arial" w:hAnsi="Arial" w:eastAsia="Arial" w:cs="Arial"/>
      <w:b/>
      <w:bCs/>
      <w:sz w:val="22"/>
      <w:szCs w:val="22"/>
    </w:rPr>
  </w:style>
  <w:style w:type="character" w:customStyle="1" w:styleId="46">
    <w:name w:val="标题 7 Char1"/>
    <w:link w:val="8"/>
    <w:qFormat/>
    <w:uiPriority w:val="9"/>
    <w:rPr>
      <w:rFonts w:ascii="Arial" w:hAnsi="Arial" w:eastAsia="Arial" w:cs="Arial"/>
      <w:b/>
      <w:bCs/>
      <w:i/>
      <w:iCs/>
      <w:sz w:val="22"/>
      <w:szCs w:val="22"/>
    </w:rPr>
  </w:style>
  <w:style w:type="character" w:customStyle="1" w:styleId="47">
    <w:name w:val="标题 8 Char1"/>
    <w:link w:val="9"/>
    <w:qFormat/>
    <w:uiPriority w:val="9"/>
    <w:rPr>
      <w:rFonts w:ascii="Arial" w:hAnsi="Arial" w:eastAsia="Arial" w:cs="Arial"/>
      <w:i/>
      <w:iCs/>
      <w:sz w:val="22"/>
      <w:szCs w:val="22"/>
    </w:rPr>
  </w:style>
  <w:style w:type="character" w:customStyle="1" w:styleId="48">
    <w:name w:val="标题 9 Char1"/>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Char"/>
    <w:link w:val="31"/>
    <w:qFormat/>
    <w:uiPriority w:val="10"/>
    <w:rPr>
      <w:sz w:val="48"/>
      <w:szCs w:val="48"/>
    </w:rPr>
  </w:style>
  <w:style w:type="character" w:customStyle="1" w:styleId="52">
    <w:name w:val="副标题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Char"/>
    <w:link w:val="55"/>
    <w:qFormat/>
    <w:uiPriority w:val="30"/>
    <w:rPr>
      <w:i/>
    </w:rPr>
  </w:style>
  <w:style w:type="character" w:customStyle="1" w:styleId="57">
    <w:name w:val="页眉 Char1"/>
    <w:link w:val="22"/>
    <w:qFormat/>
    <w:uiPriority w:val="99"/>
  </w:style>
  <w:style w:type="character" w:customStyle="1" w:styleId="58">
    <w:name w:val="Footer Char"/>
    <w:qFormat/>
    <w:uiPriority w:val="99"/>
  </w:style>
  <w:style w:type="character" w:customStyle="1" w:styleId="59">
    <w:name w:val="页脚 Char1"/>
    <w:link w:val="21"/>
    <w:qFormat/>
    <w:uiPriority w:val="99"/>
  </w:style>
  <w:style w:type="table" w:customStyle="1" w:styleId="6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1">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2">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3">
    <w:name w:val="Plain Table 3"/>
    <w:qFormat/>
    <w:uiPriority w:val="99"/>
    <w:tblPr>
      <w:tblCellMar>
        <w:top w:w="0" w:type="dxa"/>
        <w:left w:w="0" w:type="dxa"/>
        <w:bottom w:w="0" w:type="dxa"/>
        <w:right w:w="0" w:type="dxa"/>
      </w:tblCellMar>
    </w:tblPr>
  </w:style>
  <w:style w:type="table" w:customStyle="1" w:styleId="64">
    <w:name w:val="Plain Table 4"/>
    <w:qFormat/>
    <w:uiPriority w:val="99"/>
    <w:tblPr>
      <w:tblCellMar>
        <w:top w:w="0" w:type="dxa"/>
        <w:left w:w="0" w:type="dxa"/>
        <w:bottom w:w="0" w:type="dxa"/>
        <w:right w:w="0" w:type="dxa"/>
      </w:tblCellMar>
    </w:tblPr>
  </w:style>
  <w:style w:type="table" w:customStyle="1" w:styleId="65">
    <w:name w:val="Plain Table 5"/>
    <w:qFormat/>
    <w:uiPriority w:val="99"/>
    <w:tblPr>
      <w:tblCellMar>
        <w:top w:w="0" w:type="dxa"/>
        <w:left w:w="0" w:type="dxa"/>
        <w:bottom w:w="0" w:type="dxa"/>
        <w:right w:w="0" w:type="dxa"/>
      </w:tblCellMar>
    </w:tblPr>
  </w:style>
  <w:style w:type="table" w:customStyle="1" w:styleId="66">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3">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0">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7">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4">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8">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5">
    <w:name w:val="List Table 1 Light"/>
    <w:qFormat/>
    <w:uiPriority w:val="99"/>
    <w:tblPr>
      <w:tblCellMar>
        <w:top w:w="0" w:type="dxa"/>
        <w:left w:w="0" w:type="dxa"/>
        <w:bottom w:w="0" w:type="dxa"/>
        <w:right w:w="0" w:type="dxa"/>
      </w:tblCellMar>
    </w:tblPr>
  </w:style>
  <w:style w:type="table" w:customStyle="1" w:styleId="116">
    <w:name w:val="List Table 1 Light - Accent 1"/>
    <w:qFormat/>
    <w:uiPriority w:val="99"/>
    <w:tblPr>
      <w:tblCellMar>
        <w:top w:w="0" w:type="dxa"/>
        <w:left w:w="0" w:type="dxa"/>
        <w:bottom w:w="0" w:type="dxa"/>
        <w:right w:w="0" w:type="dxa"/>
      </w:tblCellMar>
    </w:tblPr>
  </w:style>
  <w:style w:type="table" w:customStyle="1" w:styleId="117">
    <w:name w:val="List Table 1 Light - Accent 2"/>
    <w:qFormat/>
    <w:uiPriority w:val="99"/>
    <w:tblPr>
      <w:tblCellMar>
        <w:top w:w="0" w:type="dxa"/>
        <w:left w:w="0" w:type="dxa"/>
        <w:bottom w:w="0" w:type="dxa"/>
        <w:right w:w="0" w:type="dxa"/>
      </w:tblCellMar>
    </w:tblPr>
  </w:style>
  <w:style w:type="table" w:customStyle="1" w:styleId="118">
    <w:name w:val="List Table 1 Light - Accent 3"/>
    <w:qFormat/>
    <w:uiPriority w:val="99"/>
    <w:tblPr>
      <w:tblCellMar>
        <w:top w:w="0" w:type="dxa"/>
        <w:left w:w="0" w:type="dxa"/>
        <w:bottom w:w="0" w:type="dxa"/>
        <w:right w:w="0" w:type="dxa"/>
      </w:tblCellMar>
    </w:tblPr>
  </w:style>
  <w:style w:type="table" w:customStyle="1" w:styleId="119">
    <w:name w:val="List Table 1 Light - Accent 4"/>
    <w:qFormat/>
    <w:uiPriority w:val="99"/>
    <w:tblPr>
      <w:tblCellMar>
        <w:top w:w="0" w:type="dxa"/>
        <w:left w:w="0" w:type="dxa"/>
        <w:bottom w:w="0" w:type="dxa"/>
        <w:right w:w="0" w:type="dxa"/>
      </w:tblCellMar>
    </w:tblPr>
  </w:style>
  <w:style w:type="table" w:customStyle="1" w:styleId="120">
    <w:name w:val="List Table 1 Light - Accent 5"/>
    <w:qFormat/>
    <w:uiPriority w:val="99"/>
    <w:tblPr>
      <w:tblCellMar>
        <w:top w:w="0" w:type="dxa"/>
        <w:left w:w="0" w:type="dxa"/>
        <w:bottom w:w="0" w:type="dxa"/>
        <w:right w:w="0" w:type="dxa"/>
      </w:tblCellMar>
    </w:tblPr>
  </w:style>
  <w:style w:type="table" w:customStyle="1" w:styleId="121">
    <w:name w:val="List Table 1 Light - Accent 6"/>
    <w:qFormat/>
    <w:uiPriority w:val="99"/>
    <w:tblPr>
      <w:tblCellMar>
        <w:top w:w="0" w:type="dxa"/>
        <w:left w:w="0" w:type="dxa"/>
        <w:bottom w:w="0" w:type="dxa"/>
        <w:right w:w="0" w:type="dxa"/>
      </w:tblCellMar>
    </w:tblPr>
  </w:style>
  <w:style w:type="table" w:customStyle="1" w:styleId="122">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9">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6">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3">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0">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7">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5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4">
    <w:name w:val="Lined - Accent"/>
    <w:qFormat/>
    <w:uiPriority w:val="99"/>
    <w:rPr>
      <w:color w:val="404040"/>
    </w:rPr>
    <w:tblPr>
      <w:tblCellMar>
        <w:top w:w="0" w:type="dxa"/>
        <w:left w:w="0" w:type="dxa"/>
        <w:bottom w:w="0" w:type="dxa"/>
        <w:right w:w="0" w:type="dxa"/>
      </w:tblCellMar>
    </w:tblPr>
  </w:style>
  <w:style w:type="table" w:customStyle="1" w:styleId="165">
    <w:name w:val="Lined - Accent 1"/>
    <w:qFormat/>
    <w:uiPriority w:val="99"/>
    <w:rPr>
      <w:color w:val="404040"/>
    </w:rPr>
    <w:tblPr>
      <w:tblCellMar>
        <w:top w:w="0" w:type="dxa"/>
        <w:left w:w="0" w:type="dxa"/>
        <w:bottom w:w="0" w:type="dxa"/>
        <w:right w:w="0" w:type="dxa"/>
      </w:tblCellMar>
    </w:tblPr>
  </w:style>
  <w:style w:type="table" w:customStyle="1" w:styleId="166">
    <w:name w:val="Lined - Accent 2"/>
    <w:qFormat/>
    <w:uiPriority w:val="99"/>
    <w:rPr>
      <w:color w:val="404040"/>
    </w:rPr>
    <w:tblPr>
      <w:tblCellMar>
        <w:top w:w="0" w:type="dxa"/>
        <w:left w:w="0" w:type="dxa"/>
        <w:bottom w:w="0" w:type="dxa"/>
        <w:right w:w="0" w:type="dxa"/>
      </w:tblCellMar>
    </w:tblPr>
  </w:style>
  <w:style w:type="table" w:customStyle="1" w:styleId="167">
    <w:name w:val="Lined - Accent 3"/>
    <w:qFormat/>
    <w:uiPriority w:val="99"/>
    <w:rPr>
      <w:color w:val="404040"/>
    </w:rPr>
    <w:tblPr>
      <w:tblCellMar>
        <w:top w:w="0" w:type="dxa"/>
        <w:left w:w="0" w:type="dxa"/>
        <w:bottom w:w="0" w:type="dxa"/>
        <w:right w:w="0" w:type="dxa"/>
      </w:tblCellMar>
    </w:tblPr>
  </w:style>
  <w:style w:type="table" w:customStyle="1" w:styleId="168">
    <w:name w:val="Lined - Accent 4"/>
    <w:qFormat/>
    <w:uiPriority w:val="99"/>
    <w:rPr>
      <w:color w:val="404040"/>
    </w:rPr>
    <w:tblPr>
      <w:tblCellMar>
        <w:top w:w="0" w:type="dxa"/>
        <w:left w:w="0" w:type="dxa"/>
        <w:bottom w:w="0" w:type="dxa"/>
        <w:right w:w="0" w:type="dxa"/>
      </w:tblCellMar>
    </w:tblPr>
  </w:style>
  <w:style w:type="table" w:customStyle="1" w:styleId="169">
    <w:name w:val="Lined - Accent 5"/>
    <w:qFormat/>
    <w:uiPriority w:val="99"/>
    <w:rPr>
      <w:color w:val="404040"/>
    </w:rPr>
    <w:tblPr>
      <w:tblCellMar>
        <w:top w:w="0" w:type="dxa"/>
        <w:left w:w="0" w:type="dxa"/>
        <w:bottom w:w="0" w:type="dxa"/>
        <w:right w:w="0" w:type="dxa"/>
      </w:tblCellMar>
    </w:tblPr>
  </w:style>
  <w:style w:type="table" w:customStyle="1" w:styleId="170">
    <w:name w:val="Lined - Accent 6"/>
    <w:qFormat/>
    <w:uiPriority w:val="99"/>
    <w:rPr>
      <w:color w:val="404040"/>
    </w:rPr>
    <w:tblPr>
      <w:tblCellMar>
        <w:top w:w="0" w:type="dxa"/>
        <w:left w:w="0" w:type="dxa"/>
        <w:bottom w:w="0" w:type="dxa"/>
        <w:right w:w="0" w:type="dxa"/>
      </w:tblCellMar>
    </w:tblPr>
  </w:style>
  <w:style w:type="table" w:customStyle="1" w:styleId="17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5">
    <w:name w:val="脚注文本 Char"/>
    <w:link w:val="26"/>
    <w:qFormat/>
    <w:uiPriority w:val="99"/>
    <w:rPr>
      <w:sz w:val="18"/>
    </w:rPr>
  </w:style>
  <w:style w:type="character" w:customStyle="1" w:styleId="186">
    <w:name w:val="尾注文本 Char"/>
    <w:link w:val="19"/>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200"/>
    <w:qFormat/>
    <w:uiPriority w:val="99"/>
    <w:pPr>
      <w:keepNext/>
      <w:jc w:val="center"/>
      <w:outlineLvl w:val="0"/>
    </w:pPr>
    <w:rPr>
      <w:rFonts w:ascii="楷体_GB2312" w:hAnsi="Times New Roman" w:eastAsia="楷体_GB2312"/>
      <w:sz w:val="28"/>
      <w:szCs w:val="28"/>
    </w:rPr>
  </w:style>
  <w:style w:type="paragraph" w:customStyle="1" w:styleId="189">
    <w:name w:val="标题 21"/>
    <w:basedOn w:val="1"/>
    <w:next w:val="190"/>
    <w:link w:val="20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0">
    <w:name w:val="正文缩进1"/>
    <w:basedOn w:val="1"/>
    <w:link w:val="202"/>
    <w:qFormat/>
    <w:uiPriority w:val="0"/>
    <w:pPr>
      <w:ind w:firstLine="420"/>
    </w:pPr>
    <w:rPr>
      <w:sz w:val="20"/>
      <w:szCs w:val="21"/>
    </w:rPr>
  </w:style>
  <w:style w:type="paragraph" w:customStyle="1" w:styleId="191">
    <w:name w:val="标题 31"/>
    <w:basedOn w:val="1"/>
    <w:next w:val="190"/>
    <w:link w:val="203"/>
    <w:qFormat/>
    <w:uiPriority w:val="0"/>
    <w:pPr>
      <w:keepNext/>
      <w:keepLines/>
      <w:spacing w:before="260" w:after="260" w:line="416" w:lineRule="auto"/>
      <w:outlineLvl w:val="2"/>
    </w:pPr>
    <w:rPr>
      <w:rFonts w:ascii="Times New Roman" w:hAnsi="Times New Roman"/>
      <w:b/>
      <w:bCs/>
      <w:sz w:val="32"/>
      <w:szCs w:val="32"/>
    </w:rPr>
  </w:style>
  <w:style w:type="paragraph" w:customStyle="1" w:styleId="192">
    <w:name w:val="标题 41"/>
    <w:basedOn w:val="1"/>
    <w:next w:val="190"/>
    <w:link w:val="204"/>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标题 51"/>
    <w:basedOn w:val="1"/>
    <w:next w:val="190"/>
    <w:link w:val="205"/>
    <w:qFormat/>
    <w:uiPriority w:val="0"/>
    <w:pPr>
      <w:keepNext/>
      <w:outlineLvl w:val="4"/>
    </w:pPr>
    <w:rPr>
      <w:rFonts w:ascii="宋体" w:hAnsi="Times New Roman"/>
      <w:color w:val="000000"/>
      <w:sz w:val="28"/>
      <w:szCs w:val="28"/>
    </w:rPr>
  </w:style>
  <w:style w:type="paragraph" w:customStyle="1" w:styleId="194">
    <w:name w:val="标题 611"/>
    <w:basedOn w:val="1"/>
    <w:next w:val="1"/>
    <w:link w:val="20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07"/>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6">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09"/>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8">
    <w:name w:val="默认段落字体1"/>
    <w:unhideWhenUsed/>
    <w:qFormat/>
    <w:uiPriority w:val="1"/>
  </w:style>
  <w:style w:type="table" w:customStyle="1" w:styleId="199">
    <w:name w:val="普通表格1"/>
    <w:unhideWhenUsed/>
    <w:qFormat/>
    <w:uiPriority w:val="99"/>
    <w:tblPr>
      <w:tblCellMar>
        <w:top w:w="0" w:type="dxa"/>
        <w:left w:w="0" w:type="dxa"/>
        <w:bottom w:w="0" w:type="dxa"/>
        <w:right w:w="0" w:type="dxa"/>
      </w:tblCellMar>
    </w:tblPr>
  </w:style>
  <w:style w:type="character" w:customStyle="1" w:styleId="200">
    <w:name w:val="标题 1 Char"/>
    <w:link w:val="188"/>
    <w:qFormat/>
    <w:uiPriority w:val="99"/>
    <w:rPr>
      <w:rFonts w:ascii="楷体_GB2312" w:hAnsi="Times New Roman" w:eastAsia="楷体_GB2312" w:cs="Times New Roman"/>
      <w:sz w:val="28"/>
      <w:szCs w:val="28"/>
    </w:rPr>
  </w:style>
  <w:style w:type="character" w:customStyle="1" w:styleId="201">
    <w:name w:val="标题 2 Char"/>
    <w:link w:val="189"/>
    <w:qFormat/>
    <w:uiPriority w:val="0"/>
    <w:rPr>
      <w:rFonts w:ascii="Arial" w:hAnsi="Arial" w:eastAsia="幼圆" w:cs="Arial"/>
      <w:b/>
      <w:bCs/>
      <w:sz w:val="44"/>
      <w:szCs w:val="44"/>
    </w:rPr>
  </w:style>
  <w:style w:type="character" w:customStyle="1" w:styleId="202">
    <w:name w:val="正文缩进 Char"/>
    <w:link w:val="190"/>
    <w:qFormat/>
    <w:uiPriority w:val="0"/>
    <w:rPr>
      <w:szCs w:val="21"/>
    </w:rPr>
  </w:style>
  <w:style w:type="character" w:customStyle="1" w:styleId="203">
    <w:name w:val="标题 3 Char"/>
    <w:link w:val="191"/>
    <w:qFormat/>
    <w:uiPriority w:val="0"/>
    <w:rPr>
      <w:rFonts w:ascii="Times New Roman" w:hAnsi="Times New Roman" w:eastAsia="宋体" w:cs="Times New Roman"/>
      <w:b/>
      <w:bCs/>
      <w:sz w:val="32"/>
      <w:szCs w:val="32"/>
    </w:rPr>
  </w:style>
  <w:style w:type="character" w:customStyle="1" w:styleId="204">
    <w:name w:val="标题 4 Char"/>
    <w:link w:val="192"/>
    <w:qFormat/>
    <w:uiPriority w:val="0"/>
    <w:rPr>
      <w:rFonts w:ascii="Arial" w:hAnsi="Arial" w:eastAsia="黑体" w:cs="Arial"/>
      <w:b/>
      <w:bCs/>
      <w:sz w:val="28"/>
      <w:szCs w:val="28"/>
    </w:rPr>
  </w:style>
  <w:style w:type="character" w:customStyle="1" w:styleId="205">
    <w:name w:val="标题 5 Char"/>
    <w:link w:val="193"/>
    <w:qFormat/>
    <w:uiPriority w:val="0"/>
    <w:rPr>
      <w:rFonts w:ascii="宋体" w:hAnsi="Times New Roman" w:eastAsia="宋体" w:cs="Times New Roman"/>
      <w:color w:val="000000"/>
      <w:sz w:val="28"/>
      <w:szCs w:val="28"/>
    </w:rPr>
  </w:style>
  <w:style w:type="character" w:customStyle="1" w:styleId="206">
    <w:name w:val="标题 6 Char"/>
    <w:link w:val="194"/>
    <w:qFormat/>
    <w:uiPriority w:val="0"/>
    <w:rPr>
      <w:rFonts w:ascii="Arial" w:hAnsi="Arial" w:eastAsia="黑体" w:cs="Times New Roman"/>
      <w:b/>
      <w:bCs/>
      <w:sz w:val="24"/>
      <w:szCs w:val="24"/>
    </w:rPr>
  </w:style>
  <w:style w:type="character" w:customStyle="1" w:styleId="207">
    <w:name w:val="标题 7 Char"/>
    <w:link w:val="195"/>
    <w:qFormat/>
    <w:uiPriority w:val="0"/>
    <w:rPr>
      <w:rFonts w:ascii="Times New Roman" w:hAnsi="Times New Roman" w:eastAsia="宋体" w:cs="Times New Roman"/>
      <w:b/>
      <w:bCs/>
      <w:sz w:val="24"/>
      <w:szCs w:val="24"/>
    </w:rPr>
  </w:style>
  <w:style w:type="character" w:customStyle="1" w:styleId="208">
    <w:name w:val="标题 8 Char"/>
    <w:link w:val="196"/>
    <w:qFormat/>
    <w:uiPriority w:val="0"/>
    <w:rPr>
      <w:rFonts w:ascii="Arial" w:hAnsi="Arial" w:eastAsia="黑体" w:cs="Times New Roman"/>
      <w:sz w:val="24"/>
      <w:szCs w:val="24"/>
    </w:rPr>
  </w:style>
  <w:style w:type="character" w:customStyle="1" w:styleId="209">
    <w:name w:val="标题 9 Char"/>
    <w:link w:val="197"/>
    <w:qFormat/>
    <w:uiPriority w:val="0"/>
    <w:rPr>
      <w:rFonts w:ascii="Arial" w:hAnsi="Arial" w:eastAsia="黑体" w:cs="Times New Roman"/>
      <w:szCs w:val="21"/>
    </w:rPr>
  </w:style>
  <w:style w:type="paragraph" w:customStyle="1" w:styleId="210">
    <w:name w:val="列表 31"/>
    <w:basedOn w:val="1"/>
    <w:qFormat/>
    <w:uiPriority w:val="0"/>
    <w:pPr>
      <w:ind w:left="100" w:hanging="200"/>
    </w:pPr>
    <w:rPr>
      <w:rFonts w:ascii="Times New Roman" w:hAnsi="Times New Roman"/>
      <w:szCs w:val="21"/>
    </w:rPr>
  </w:style>
  <w:style w:type="paragraph" w:customStyle="1" w:styleId="211">
    <w:name w:val="目录 71"/>
    <w:basedOn w:val="1"/>
    <w:next w:val="1"/>
    <w:semiHidden/>
    <w:qFormat/>
    <w:uiPriority w:val="0"/>
    <w:pPr>
      <w:ind w:left="1260"/>
      <w:jc w:val="left"/>
    </w:pPr>
    <w:rPr>
      <w:rFonts w:ascii="Times New Roman" w:hAnsi="Times New Roman"/>
      <w:szCs w:val="21"/>
    </w:rPr>
  </w:style>
  <w:style w:type="paragraph" w:customStyle="1" w:styleId="212">
    <w:name w:val="文档结构图1"/>
    <w:basedOn w:val="1"/>
    <w:link w:val="213"/>
    <w:semiHidden/>
    <w:qFormat/>
    <w:uiPriority w:val="0"/>
    <w:pPr>
      <w:shd w:val="clear" w:color="auto" w:fill="000080"/>
    </w:pPr>
    <w:rPr>
      <w:rFonts w:ascii="Times New Roman" w:hAnsi="Times New Roman"/>
      <w:sz w:val="20"/>
      <w:szCs w:val="21"/>
    </w:rPr>
  </w:style>
  <w:style w:type="character" w:customStyle="1" w:styleId="213">
    <w:name w:val="文档结构图 Char"/>
    <w:link w:val="212"/>
    <w:semiHidden/>
    <w:qFormat/>
    <w:uiPriority w:val="0"/>
    <w:rPr>
      <w:rFonts w:ascii="Times New Roman" w:hAnsi="Times New Roman" w:eastAsia="宋体" w:cs="Times New Roman"/>
      <w:szCs w:val="21"/>
      <w:shd w:val="clear" w:color="auto" w:fill="000080"/>
    </w:rPr>
  </w:style>
  <w:style w:type="paragraph" w:customStyle="1" w:styleId="214">
    <w:name w:val="批注文字1"/>
    <w:basedOn w:val="1"/>
    <w:link w:val="215"/>
    <w:unhideWhenUsed/>
    <w:qFormat/>
    <w:uiPriority w:val="0"/>
    <w:pPr>
      <w:jc w:val="left"/>
    </w:pPr>
  </w:style>
  <w:style w:type="character" w:customStyle="1" w:styleId="215">
    <w:name w:val="批注文字 Char"/>
    <w:link w:val="214"/>
    <w:qFormat/>
    <w:uiPriority w:val="99"/>
  </w:style>
  <w:style w:type="paragraph" w:customStyle="1" w:styleId="216">
    <w:name w:val="正文文本 31"/>
    <w:basedOn w:val="1"/>
    <w:link w:val="217"/>
    <w:qFormat/>
    <w:uiPriority w:val="0"/>
    <w:rPr>
      <w:rFonts w:ascii="仿宋_GB2312" w:hAnsi="Arial" w:eastAsia="仿宋_GB2312"/>
      <w:sz w:val="32"/>
      <w:szCs w:val="32"/>
    </w:rPr>
  </w:style>
  <w:style w:type="character" w:customStyle="1" w:styleId="217">
    <w:name w:val="正文文本 3 Char"/>
    <w:link w:val="216"/>
    <w:qFormat/>
    <w:uiPriority w:val="0"/>
    <w:rPr>
      <w:rFonts w:ascii="仿宋_GB2312" w:hAnsi="Arial" w:eastAsia="仿宋_GB2312" w:cs="Times New Roman"/>
      <w:sz w:val="32"/>
      <w:szCs w:val="32"/>
    </w:rPr>
  </w:style>
  <w:style w:type="paragraph" w:customStyle="1" w:styleId="218">
    <w:name w:val="正文文本11"/>
    <w:basedOn w:val="1"/>
    <w:next w:val="219"/>
    <w:link w:val="220"/>
    <w:qFormat/>
    <w:uiPriority w:val="99"/>
    <w:rPr>
      <w:rFonts w:ascii="楷体_GB2312" w:hAnsi="Arial" w:eastAsia="楷体_GB2312"/>
      <w:sz w:val="28"/>
      <w:szCs w:val="28"/>
    </w:rPr>
  </w:style>
  <w:style w:type="paragraph" w:customStyle="1" w:styleId="219">
    <w:name w:val="正文1"/>
    <w:link w:val="324"/>
    <w:qFormat/>
    <w:uiPriority w:val="0"/>
    <w:pPr>
      <w:widowControl w:val="0"/>
      <w:jc w:val="both"/>
    </w:pPr>
    <w:rPr>
      <w:rFonts w:ascii="Times New Roman" w:hAnsi="Times New Roman" w:eastAsia="宋体" w:cs="Times New Roman"/>
      <w:sz w:val="21"/>
      <w:szCs w:val="21"/>
      <w:lang w:val="en-US" w:eastAsia="zh-CN" w:bidi="ar-SA"/>
    </w:rPr>
  </w:style>
  <w:style w:type="character" w:customStyle="1" w:styleId="220">
    <w:name w:val="正文文本 Char"/>
    <w:link w:val="218"/>
    <w:qFormat/>
    <w:uiPriority w:val="99"/>
    <w:rPr>
      <w:rFonts w:ascii="楷体_GB2312" w:hAnsi="Arial" w:eastAsia="楷体_GB2312" w:cs="Times New Roman"/>
      <w:sz w:val="28"/>
      <w:szCs w:val="28"/>
    </w:rPr>
  </w:style>
  <w:style w:type="paragraph" w:customStyle="1" w:styleId="221">
    <w:name w:val="正文文本缩进1"/>
    <w:basedOn w:val="1"/>
    <w:link w:val="222"/>
    <w:unhideWhenUsed/>
    <w:qFormat/>
    <w:uiPriority w:val="99"/>
    <w:pPr>
      <w:spacing w:after="120"/>
      <w:ind w:left="420"/>
    </w:pPr>
  </w:style>
  <w:style w:type="character" w:customStyle="1" w:styleId="222">
    <w:name w:val="正文文本缩进 Char"/>
    <w:link w:val="221"/>
    <w:qFormat/>
    <w:uiPriority w:val="99"/>
  </w:style>
  <w:style w:type="paragraph" w:customStyle="1" w:styleId="223">
    <w:name w:val="列表 21"/>
    <w:basedOn w:val="1"/>
    <w:qFormat/>
    <w:uiPriority w:val="0"/>
    <w:pPr>
      <w:ind w:left="100" w:hanging="200"/>
    </w:pPr>
    <w:rPr>
      <w:rFonts w:ascii="Times New Roman" w:hAnsi="Times New Roman"/>
      <w:szCs w:val="21"/>
    </w:rPr>
  </w:style>
  <w:style w:type="paragraph" w:customStyle="1" w:styleId="224">
    <w:name w:val="目录 51"/>
    <w:basedOn w:val="1"/>
    <w:next w:val="1"/>
    <w:semiHidden/>
    <w:qFormat/>
    <w:uiPriority w:val="0"/>
    <w:pPr>
      <w:ind w:left="840"/>
      <w:jc w:val="left"/>
    </w:pPr>
    <w:rPr>
      <w:rFonts w:ascii="Times New Roman" w:hAnsi="Times New Roman"/>
      <w:szCs w:val="21"/>
    </w:rPr>
  </w:style>
  <w:style w:type="paragraph" w:customStyle="1" w:styleId="225">
    <w:name w:val="目录 31"/>
    <w:basedOn w:val="1"/>
    <w:next w:val="1"/>
    <w:semiHidden/>
    <w:qFormat/>
    <w:uiPriority w:val="0"/>
    <w:pPr>
      <w:ind w:left="420"/>
      <w:jc w:val="left"/>
    </w:pPr>
    <w:rPr>
      <w:rFonts w:ascii="Times New Roman" w:hAnsi="Times New Roman"/>
      <w:i/>
      <w:iCs/>
      <w:szCs w:val="24"/>
    </w:rPr>
  </w:style>
  <w:style w:type="paragraph" w:customStyle="1" w:styleId="226">
    <w:name w:val="纯文本11"/>
    <w:basedOn w:val="1"/>
    <w:next w:val="190"/>
    <w:link w:val="227"/>
    <w:qFormat/>
    <w:uiPriority w:val="0"/>
    <w:rPr>
      <w:rFonts w:ascii="宋体" w:hAnsi="Courier New"/>
      <w:sz w:val="20"/>
      <w:szCs w:val="21"/>
    </w:rPr>
  </w:style>
  <w:style w:type="character" w:customStyle="1" w:styleId="227">
    <w:name w:val="纯文本 Char"/>
    <w:link w:val="226"/>
    <w:qFormat/>
    <w:uiPriority w:val="0"/>
    <w:rPr>
      <w:rFonts w:ascii="宋体" w:hAnsi="Courier New" w:eastAsia="宋体" w:cs="Courier New"/>
      <w:szCs w:val="21"/>
    </w:rPr>
  </w:style>
  <w:style w:type="paragraph" w:customStyle="1" w:styleId="228">
    <w:name w:val="目录 81"/>
    <w:basedOn w:val="1"/>
    <w:next w:val="1"/>
    <w:semiHidden/>
    <w:qFormat/>
    <w:uiPriority w:val="0"/>
    <w:pPr>
      <w:ind w:left="1470"/>
      <w:jc w:val="left"/>
    </w:pPr>
    <w:rPr>
      <w:rFonts w:ascii="Times New Roman" w:hAnsi="Times New Roman"/>
      <w:szCs w:val="21"/>
    </w:rPr>
  </w:style>
  <w:style w:type="paragraph" w:customStyle="1" w:styleId="229">
    <w:name w:val="日期1"/>
    <w:basedOn w:val="1"/>
    <w:next w:val="1"/>
    <w:link w:val="230"/>
    <w:qFormat/>
    <w:uiPriority w:val="0"/>
    <w:rPr>
      <w:rFonts w:ascii="Times New Roman" w:hAnsi="Times New Roman"/>
      <w:sz w:val="24"/>
      <w:szCs w:val="24"/>
    </w:rPr>
  </w:style>
  <w:style w:type="character" w:customStyle="1" w:styleId="230">
    <w:name w:val="日期 Char"/>
    <w:link w:val="229"/>
    <w:qFormat/>
    <w:uiPriority w:val="0"/>
    <w:rPr>
      <w:rFonts w:ascii="Times New Roman" w:hAnsi="Times New Roman" w:eastAsia="宋体" w:cs="Times New Roman"/>
      <w:sz w:val="24"/>
      <w:szCs w:val="24"/>
    </w:rPr>
  </w:style>
  <w:style w:type="paragraph" w:customStyle="1" w:styleId="231">
    <w:name w:val="正文文本缩进 21"/>
    <w:basedOn w:val="1"/>
    <w:link w:val="232"/>
    <w:qFormat/>
    <w:uiPriority w:val="0"/>
    <w:pPr>
      <w:ind w:left="630" w:firstLine="645"/>
    </w:pPr>
    <w:rPr>
      <w:rFonts w:ascii="Arial" w:hAnsi="Arial" w:eastAsia="仿宋_GB2312"/>
      <w:sz w:val="32"/>
      <w:szCs w:val="32"/>
    </w:rPr>
  </w:style>
  <w:style w:type="character" w:customStyle="1" w:styleId="232">
    <w:name w:val="正文文本缩进 2 Char"/>
    <w:link w:val="231"/>
    <w:qFormat/>
    <w:uiPriority w:val="0"/>
    <w:rPr>
      <w:rFonts w:ascii="Arial" w:hAnsi="Arial" w:eastAsia="仿宋_GB2312" w:cs="Arial"/>
      <w:sz w:val="32"/>
      <w:szCs w:val="32"/>
    </w:rPr>
  </w:style>
  <w:style w:type="paragraph" w:customStyle="1" w:styleId="233">
    <w:name w:val="批注框文本1"/>
    <w:basedOn w:val="1"/>
    <w:link w:val="234"/>
    <w:qFormat/>
    <w:uiPriority w:val="0"/>
    <w:rPr>
      <w:rFonts w:ascii="Times New Roman" w:hAnsi="Times New Roman"/>
      <w:sz w:val="18"/>
      <w:szCs w:val="18"/>
    </w:rPr>
  </w:style>
  <w:style w:type="character" w:customStyle="1" w:styleId="234">
    <w:name w:val="批注框文本 Char"/>
    <w:link w:val="233"/>
    <w:qFormat/>
    <w:uiPriority w:val="0"/>
    <w:rPr>
      <w:rFonts w:ascii="Times New Roman" w:hAnsi="Times New Roman" w:eastAsia="宋体" w:cs="Times New Roman"/>
      <w:sz w:val="18"/>
      <w:szCs w:val="18"/>
    </w:rPr>
  </w:style>
  <w:style w:type="paragraph" w:customStyle="1" w:styleId="235">
    <w:name w:val="页脚1"/>
    <w:basedOn w:val="1"/>
    <w:link w:val="236"/>
    <w:qFormat/>
    <w:uiPriority w:val="99"/>
    <w:pPr>
      <w:tabs>
        <w:tab w:val="center" w:pos="4153"/>
        <w:tab w:val="right" w:pos="8306"/>
      </w:tabs>
      <w:jc w:val="left"/>
    </w:pPr>
    <w:rPr>
      <w:rFonts w:ascii="Times New Roman" w:hAnsi="Times New Roman"/>
      <w:sz w:val="18"/>
      <w:szCs w:val="18"/>
    </w:rPr>
  </w:style>
  <w:style w:type="character" w:customStyle="1" w:styleId="236">
    <w:name w:val="页脚 Char"/>
    <w:link w:val="235"/>
    <w:qFormat/>
    <w:uiPriority w:val="99"/>
    <w:rPr>
      <w:rFonts w:ascii="Times New Roman" w:hAnsi="Times New Roman" w:eastAsia="宋体" w:cs="Times New Roman"/>
      <w:sz w:val="18"/>
      <w:szCs w:val="18"/>
    </w:rPr>
  </w:style>
  <w:style w:type="paragraph" w:customStyle="1" w:styleId="237">
    <w:name w:val="寄信人地址1"/>
    <w:basedOn w:val="1"/>
    <w:unhideWhenUsed/>
    <w:qFormat/>
    <w:uiPriority w:val="99"/>
    <w:rPr>
      <w:rFonts w:ascii="Arial" w:hAnsi="Arial"/>
      <w:szCs w:val="24"/>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39">
    <w:name w:val="页眉 Char"/>
    <w:link w:val="238"/>
    <w:qFormat/>
    <w:uiPriority w:val="0"/>
    <w:rPr>
      <w:rFonts w:ascii="Times New Roman" w:hAnsi="Times New Roman" w:eastAsia="宋体" w:cs="Times New Roman"/>
      <w:sz w:val="18"/>
      <w:szCs w:val="18"/>
    </w:rPr>
  </w:style>
  <w:style w:type="paragraph" w:customStyle="1" w:styleId="24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1">
    <w:name w:val="目录 41"/>
    <w:basedOn w:val="1"/>
    <w:next w:val="1"/>
    <w:semiHidden/>
    <w:qFormat/>
    <w:uiPriority w:val="0"/>
    <w:pPr>
      <w:ind w:left="630"/>
      <w:jc w:val="left"/>
    </w:pPr>
    <w:rPr>
      <w:rFonts w:ascii="Times New Roman" w:hAnsi="Times New Roman"/>
      <w:szCs w:val="21"/>
    </w:rPr>
  </w:style>
  <w:style w:type="paragraph" w:customStyle="1" w:styleId="242">
    <w:name w:val="列表1"/>
    <w:basedOn w:val="1"/>
    <w:qFormat/>
    <w:uiPriority w:val="0"/>
    <w:pPr>
      <w:ind w:left="200" w:hanging="200"/>
    </w:pPr>
    <w:rPr>
      <w:rFonts w:ascii="Times New Roman" w:hAnsi="Times New Roman"/>
      <w:szCs w:val="21"/>
    </w:rPr>
  </w:style>
  <w:style w:type="paragraph" w:customStyle="1" w:styleId="243">
    <w:name w:val="目录 61"/>
    <w:basedOn w:val="1"/>
    <w:next w:val="1"/>
    <w:semiHidden/>
    <w:qFormat/>
    <w:uiPriority w:val="0"/>
    <w:pPr>
      <w:ind w:left="1050"/>
      <w:jc w:val="left"/>
    </w:pPr>
    <w:rPr>
      <w:rFonts w:ascii="Times New Roman" w:hAnsi="Times New Roman"/>
      <w:szCs w:val="21"/>
    </w:rPr>
  </w:style>
  <w:style w:type="paragraph" w:customStyle="1" w:styleId="244">
    <w:name w:val="正文文本缩进 31"/>
    <w:basedOn w:val="1"/>
    <w:link w:val="245"/>
    <w:qFormat/>
    <w:uiPriority w:val="0"/>
    <w:pPr>
      <w:ind w:left="645" w:firstLine="645"/>
    </w:pPr>
    <w:rPr>
      <w:rFonts w:ascii="Arial" w:hAnsi="Arial" w:eastAsia="仿宋_GB2312"/>
      <w:color w:val="FFFF00"/>
      <w:sz w:val="32"/>
      <w:szCs w:val="32"/>
    </w:rPr>
  </w:style>
  <w:style w:type="character" w:customStyle="1" w:styleId="245">
    <w:name w:val="正文文本缩进 3 Char"/>
    <w:link w:val="244"/>
    <w:qFormat/>
    <w:uiPriority w:val="0"/>
    <w:rPr>
      <w:rFonts w:ascii="Arial" w:hAnsi="Arial" w:eastAsia="仿宋_GB2312" w:cs="Arial"/>
      <w:color w:val="FFFF00"/>
      <w:sz w:val="32"/>
      <w:szCs w:val="32"/>
    </w:rPr>
  </w:style>
  <w:style w:type="paragraph" w:customStyle="1" w:styleId="246">
    <w:name w:val="图表目录1"/>
    <w:basedOn w:val="1"/>
    <w:next w:val="1"/>
    <w:semiHidden/>
    <w:qFormat/>
    <w:uiPriority w:val="0"/>
    <w:pPr>
      <w:ind w:left="840" w:hanging="420"/>
    </w:pPr>
    <w:rPr>
      <w:rFonts w:ascii="Times New Roman" w:hAnsi="Times New Roman"/>
      <w:szCs w:val="21"/>
    </w:rPr>
  </w:style>
  <w:style w:type="paragraph" w:customStyle="1" w:styleId="247">
    <w:name w:val="目录 21"/>
    <w:basedOn w:val="1"/>
    <w:next w:val="1"/>
    <w:semiHidden/>
    <w:qFormat/>
    <w:uiPriority w:val="0"/>
    <w:pPr>
      <w:ind w:left="210"/>
      <w:jc w:val="left"/>
    </w:pPr>
    <w:rPr>
      <w:rFonts w:ascii="Times New Roman" w:hAnsi="Times New Roman"/>
      <w:smallCaps/>
      <w:szCs w:val="24"/>
    </w:rPr>
  </w:style>
  <w:style w:type="paragraph" w:customStyle="1" w:styleId="248">
    <w:name w:val="目录 91"/>
    <w:basedOn w:val="1"/>
    <w:next w:val="1"/>
    <w:semiHidden/>
    <w:qFormat/>
    <w:uiPriority w:val="0"/>
    <w:pPr>
      <w:ind w:left="1680"/>
      <w:jc w:val="left"/>
    </w:pPr>
    <w:rPr>
      <w:rFonts w:ascii="Times New Roman" w:hAnsi="Times New Roman"/>
      <w:szCs w:val="21"/>
    </w:rPr>
  </w:style>
  <w:style w:type="paragraph" w:customStyle="1" w:styleId="249">
    <w:name w:val="正文文本 21"/>
    <w:basedOn w:val="1"/>
    <w:link w:val="250"/>
    <w:qFormat/>
    <w:uiPriority w:val="0"/>
    <w:pPr>
      <w:widowControl/>
      <w:jc w:val="center"/>
    </w:pPr>
    <w:rPr>
      <w:rFonts w:ascii="楷体_GB2312" w:hAnsi="Times New Roman" w:eastAsia="楷体_GB2312"/>
      <w:sz w:val="28"/>
      <w:szCs w:val="28"/>
    </w:rPr>
  </w:style>
  <w:style w:type="character" w:customStyle="1" w:styleId="250">
    <w:name w:val="正文文本 2 Char"/>
    <w:link w:val="249"/>
    <w:qFormat/>
    <w:uiPriority w:val="0"/>
    <w:rPr>
      <w:rFonts w:ascii="楷体_GB2312" w:hAnsi="Times New Roman" w:eastAsia="楷体_GB2312" w:cs="Times New Roman"/>
      <w:sz w:val="28"/>
      <w:szCs w:val="28"/>
    </w:rPr>
  </w:style>
  <w:style w:type="paragraph" w:customStyle="1" w:styleId="251">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2">
    <w:name w:val="索引 11"/>
    <w:basedOn w:val="1"/>
    <w:next w:val="1"/>
    <w:semiHidden/>
    <w:qFormat/>
    <w:uiPriority w:val="0"/>
    <w:pPr>
      <w:spacing w:line="240" w:lineRule="atLeast"/>
    </w:pPr>
    <w:rPr>
      <w:rFonts w:ascii="Times New Roman" w:hAnsi="Times New Roman"/>
      <w:b/>
      <w:bCs/>
      <w:szCs w:val="21"/>
    </w:rPr>
  </w:style>
  <w:style w:type="paragraph" w:customStyle="1" w:styleId="253">
    <w:name w:val="批注主题1"/>
    <w:basedOn w:val="214"/>
    <w:next w:val="214"/>
    <w:link w:val="254"/>
    <w:qFormat/>
    <w:uiPriority w:val="0"/>
    <w:rPr>
      <w:rFonts w:ascii="Times New Roman" w:hAnsi="Times New Roman"/>
      <w:b/>
      <w:bCs/>
      <w:sz w:val="20"/>
      <w:szCs w:val="21"/>
    </w:rPr>
  </w:style>
  <w:style w:type="character" w:customStyle="1" w:styleId="254">
    <w:name w:val="批注主题 Char"/>
    <w:link w:val="253"/>
    <w:qFormat/>
    <w:uiPriority w:val="0"/>
    <w:rPr>
      <w:rFonts w:ascii="Times New Roman" w:hAnsi="Times New Roman" w:eastAsia="宋体" w:cs="Times New Roman"/>
      <w:b/>
      <w:bCs/>
      <w:szCs w:val="21"/>
    </w:rPr>
  </w:style>
  <w:style w:type="paragraph" w:customStyle="1" w:styleId="255">
    <w:name w:val="正文首行缩进1"/>
    <w:basedOn w:val="256"/>
    <w:link w:val="257"/>
    <w:qFormat/>
    <w:uiPriority w:val="0"/>
    <w:pPr>
      <w:spacing w:line="360" w:lineRule="auto"/>
      <w:ind w:firstLine="200"/>
    </w:pPr>
    <w:rPr>
      <w:rFonts w:hAnsi="Times New Roman"/>
      <w:sz w:val="30"/>
      <w:szCs w:val="30"/>
    </w:rPr>
  </w:style>
  <w:style w:type="paragraph" w:customStyle="1" w:styleId="256">
    <w:name w:val="正文文本1"/>
    <w:basedOn w:val="1"/>
    <w:next w:val="1"/>
    <w:qFormat/>
    <w:uiPriority w:val="0"/>
    <w:rPr>
      <w:rFonts w:ascii="仿宋_GB2312" w:eastAsia="仿宋_GB2312"/>
      <w:sz w:val="24"/>
      <w:szCs w:val="20"/>
    </w:rPr>
  </w:style>
  <w:style w:type="character" w:customStyle="1" w:styleId="257">
    <w:name w:val="正文首行缩进 Char"/>
    <w:link w:val="255"/>
    <w:qFormat/>
    <w:uiPriority w:val="0"/>
    <w:rPr>
      <w:rFonts w:ascii="仿宋_GB2312" w:hAnsi="Times New Roman" w:eastAsia="仿宋_GB2312" w:cs="Times New Roman"/>
      <w:sz w:val="30"/>
      <w:szCs w:val="30"/>
    </w:rPr>
  </w:style>
  <w:style w:type="paragraph" w:customStyle="1" w:styleId="258">
    <w:name w:val="正文首行缩进 21"/>
    <w:basedOn w:val="221"/>
    <w:link w:val="259"/>
    <w:qFormat/>
    <w:uiPriority w:val="99"/>
    <w:pPr>
      <w:spacing w:after="0" w:line="360" w:lineRule="auto"/>
      <w:ind w:left="0" w:firstLine="420"/>
    </w:pPr>
    <w:rPr>
      <w:rFonts w:ascii="宋体" w:hAnsi="宋体"/>
      <w:sz w:val="20"/>
      <w:szCs w:val="20"/>
    </w:rPr>
  </w:style>
  <w:style w:type="character" w:customStyle="1" w:styleId="259">
    <w:name w:val="正文首行缩进 2 Char"/>
    <w:link w:val="258"/>
    <w:qFormat/>
    <w:uiPriority w:val="99"/>
    <w:rPr>
      <w:rFonts w:ascii="宋体" w:hAnsi="宋体" w:eastAsia="宋体" w:cs="Times New Roman"/>
      <w:szCs w:val="20"/>
    </w:rPr>
  </w:style>
  <w:style w:type="table" w:customStyle="1" w:styleId="260">
    <w:name w:val="网格型11"/>
    <w:basedOn w:val="199"/>
    <w:qFormat/>
    <w:uiPriority w:val="0"/>
    <w:pPr>
      <w:widowControl w:val="0"/>
      <w:jc w:val="both"/>
    </w:pPr>
    <w:tblPr>
      <w:tblCellMar>
        <w:top w:w="0" w:type="dxa"/>
        <w:left w:w="0" w:type="dxa"/>
        <w:bottom w:w="0" w:type="dxa"/>
        <w:right w:w="0" w:type="dxa"/>
      </w:tblCellMar>
    </w:tblPr>
  </w:style>
  <w:style w:type="character" w:customStyle="1" w:styleId="261">
    <w:name w:val="要点1"/>
    <w:qFormat/>
    <w:uiPriority w:val="0"/>
    <w:rPr>
      <w:b/>
      <w:bCs/>
    </w:rPr>
  </w:style>
  <w:style w:type="character" w:customStyle="1" w:styleId="262">
    <w:name w:val="页码1"/>
    <w:qFormat/>
    <w:uiPriority w:val="0"/>
  </w:style>
  <w:style w:type="character" w:customStyle="1" w:styleId="263">
    <w:name w:val="已访问的超链接1"/>
    <w:qFormat/>
    <w:uiPriority w:val="0"/>
    <w:rPr>
      <w:color w:val="800080"/>
      <w:u w:val="single"/>
    </w:rPr>
  </w:style>
  <w:style w:type="character" w:customStyle="1" w:styleId="264">
    <w:name w:val="超链接1"/>
    <w:qFormat/>
    <w:uiPriority w:val="99"/>
    <w:rPr>
      <w:color w:val="0000FF"/>
      <w:u w:val="single"/>
    </w:rPr>
  </w:style>
  <w:style w:type="character" w:customStyle="1" w:styleId="265">
    <w:name w:val="批注引用1"/>
    <w:qFormat/>
    <w:uiPriority w:val="0"/>
    <w:rPr>
      <w:sz w:val="21"/>
      <w:szCs w:val="21"/>
    </w:rPr>
  </w:style>
  <w:style w:type="paragraph" w:customStyle="1" w:styleId="266">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67">
    <w:name w:val="font5 Char"/>
    <w:qFormat/>
    <w:uiPriority w:val="0"/>
    <w:rPr>
      <w:rFonts w:ascii="宋体" w:hAnsi="宋体" w:eastAsia="宋体"/>
      <w:sz w:val="28"/>
      <w:szCs w:val="28"/>
      <w:lang w:val="en-US" w:eastAsia="zh-CN" w:bidi="ar-SA"/>
    </w:rPr>
  </w:style>
  <w:style w:type="character" w:customStyle="1" w:styleId="268">
    <w:name w:val="二级目录 Char"/>
    <w:link w:val="269"/>
    <w:qFormat/>
    <w:uiPriority w:val="0"/>
    <w:rPr>
      <w:rFonts w:ascii="Calibri" w:hAnsi="Calibri"/>
      <w:b/>
      <w:sz w:val="30"/>
      <w:szCs w:val="28"/>
    </w:rPr>
  </w:style>
  <w:style w:type="paragraph" w:customStyle="1" w:styleId="269">
    <w:name w:val="二级目录"/>
    <w:next w:val="1"/>
    <w:link w:val="268"/>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70">
    <w:name w:val="列出段落 Char"/>
    <w:link w:val="271"/>
    <w:qFormat/>
    <w:uiPriority w:val="0"/>
    <w:rPr>
      <w:rFonts w:ascii="Calibri" w:hAnsi="Calibri"/>
      <w:sz w:val="24"/>
      <w:szCs w:val="24"/>
      <w:lang w:eastAsia="en-US" w:bidi="en-US"/>
    </w:rPr>
  </w:style>
  <w:style w:type="paragraph" w:customStyle="1" w:styleId="271">
    <w:name w:val="列出段落1"/>
    <w:basedOn w:val="1"/>
    <w:link w:val="270"/>
    <w:qFormat/>
    <w:uiPriority w:val="0"/>
    <w:pPr>
      <w:widowControl/>
      <w:ind w:left="720"/>
      <w:contextualSpacing/>
      <w:jc w:val="left"/>
    </w:pPr>
    <w:rPr>
      <w:sz w:val="24"/>
      <w:szCs w:val="24"/>
      <w:lang w:eastAsia="en-US" w:bidi="en-US"/>
    </w:rPr>
  </w:style>
  <w:style w:type="paragraph" w:customStyle="1" w:styleId="272">
    <w:name w:val="Body Text(ch)"/>
    <w:basedOn w:val="1"/>
    <w:next w:val="218"/>
    <w:qFormat/>
    <w:uiPriority w:val="0"/>
    <w:pPr>
      <w:spacing w:after="120"/>
    </w:pPr>
    <w:rPr>
      <w:rFonts w:ascii="宋体" w:hAnsi="Arial"/>
      <w:bCs/>
      <w:iCs/>
      <w:szCs w:val="24"/>
    </w:rPr>
  </w:style>
  <w:style w:type="paragraph" w:customStyle="1" w:styleId="27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5">
    <w:name w:val="Char"/>
    <w:basedOn w:val="1"/>
    <w:qFormat/>
    <w:uiPriority w:val="0"/>
    <w:pPr>
      <w:tabs>
        <w:tab w:val="left" w:pos="360"/>
      </w:tabs>
      <w:ind w:firstLine="200"/>
    </w:pPr>
    <w:rPr>
      <w:rFonts w:ascii="Times New Roman" w:hAnsi="Times New Roman"/>
      <w:sz w:val="28"/>
      <w:szCs w:val="30"/>
    </w:rPr>
  </w:style>
  <w:style w:type="paragraph" w:customStyle="1" w:styleId="276">
    <w:name w:val="Char1"/>
    <w:basedOn w:val="212"/>
    <w:qFormat/>
    <w:uiPriority w:val="0"/>
    <w:rPr>
      <w:rFonts w:ascii="Tahoma" w:hAnsi="Tahoma"/>
      <w:sz w:val="24"/>
      <w:szCs w:val="24"/>
    </w:rPr>
  </w:style>
  <w:style w:type="paragraph" w:customStyle="1" w:styleId="27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8">
    <w:name w:val="table_lines"/>
    <w:basedOn w:val="1"/>
    <w:qFormat/>
    <w:uiPriority w:val="0"/>
    <w:pPr>
      <w:widowControl/>
      <w:jc w:val="left"/>
    </w:pPr>
    <w:rPr>
      <w:rFonts w:ascii="Times New Roman" w:hAnsi="Times New Roman"/>
      <w:sz w:val="20"/>
      <w:szCs w:val="20"/>
      <w:lang w:val="de-DE" w:eastAsia="de-DE"/>
    </w:rPr>
  </w:style>
  <w:style w:type="paragraph" w:customStyle="1" w:styleId="279">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1">
    <w:name w:val="Char Char Char Char"/>
    <w:basedOn w:val="212"/>
    <w:qFormat/>
    <w:uiPriority w:val="0"/>
    <w:pPr>
      <w:spacing w:line="360" w:lineRule="auto"/>
    </w:pPr>
    <w:rPr>
      <w:rFonts w:ascii="Tahoma" w:hAnsi="Tahoma"/>
      <w:sz w:val="24"/>
      <w:szCs w:val="24"/>
    </w:rPr>
  </w:style>
  <w:style w:type="paragraph" w:customStyle="1" w:styleId="282">
    <w:name w:val="列出段落2"/>
    <w:basedOn w:val="1"/>
    <w:qFormat/>
    <w:uiPriority w:val="99"/>
    <w:pPr>
      <w:widowControl/>
      <w:ind w:left="720"/>
      <w:contextualSpacing/>
      <w:jc w:val="left"/>
    </w:pPr>
    <w:rPr>
      <w:sz w:val="24"/>
      <w:szCs w:val="24"/>
      <w:lang w:eastAsia="en-US" w:bidi="en-US"/>
    </w:rPr>
  </w:style>
  <w:style w:type="paragraph" w:customStyle="1" w:styleId="283">
    <w:name w:val="4"/>
    <w:basedOn w:val="1"/>
    <w:next w:val="244"/>
    <w:qFormat/>
    <w:uiPriority w:val="0"/>
    <w:pPr>
      <w:spacing w:line="360" w:lineRule="auto"/>
      <w:ind w:firstLine="420"/>
    </w:pPr>
    <w:rPr>
      <w:rFonts w:ascii="Times New Roman" w:hAnsi="Times New Roman"/>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86">
    <w:name w:val="样式1"/>
    <w:basedOn w:val="1"/>
    <w:qFormat/>
    <w:uiPriority w:val="0"/>
    <w:pPr>
      <w:numPr>
        <w:ilvl w:val="0"/>
        <w:numId w:val="3"/>
      </w:numPr>
    </w:pPr>
    <w:rPr>
      <w:rFonts w:ascii="宋体" w:hAnsi="宋体"/>
      <w:szCs w:val="21"/>
    </w:rPr>
  </w:style>
  <w:style w:type="paragraph" w:customStyle="1" w:styleId="28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9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7">
    <w:name w:val="Char Char Char Char1"/>
    <w:basedOn w:val="212"/>
    <w:qFormat/>
    <w:uiPriority w:val="0"/>
    <w:pPr>
      <w:spacing w:line="360" w:lineRule="auto"/>
    </w:pPr>
    <w:rPr>
      <w:rFonts w:ascii="Tahoma" w:hAnsi="Tahoma"/>
      <w:sz w:val="24"/>
      <w:szCs w:val="24"/>
    </w:rPr>
  </w:style>
  <w:style w:type="paragraph" w:customStyle="1" w:styleId="29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1">
    <w:name w:val="_Style 112"/>
    <w:semiHidden/>
    <w:qFormat/>
    <w:uiPriority w:val="99"/>
    <w:rPr>
      <w:rFonts w:ascii="Times New Roman" w:hAnsi="Times New Roman" w:eastAsia="宋体" w:cs="Times New Roman"/>
      <w:sz w:val="21"/>
      <w:szCs w:val="21"/>
      <w:lang w:val="en-US" w:eastAsia="zh-CN" w:bidi="ar-SA"/>
    </w:rPr>
  </w:style>
  <w:style w:type="paragraph" w:customStyle="1" w:styleId="302">
    <w:name w:val="无间隔1"/>
    <w:qFormat/>
    <w:uiPriority w:val="0"/>
    <w:pPr>
      <w:widowControl w:val="0"/>
      <w:jc w:val="both"/>
    </w:pPr>
    <w:rPr>
      <w:rFonts w:ascii="Times New Roman" w:hAnsi="Times New Roman" w:eastAsia="宋体" w:cs="Times New Roman"/>
      <w:sz w:val="21"/>
      <w:szCs w:val="21"/>
      <w:lang w:val="en-US" w:eastAsia="zh-CN" w:bidi="ar-SA"/>
    </w:rPr>
  </w:style>
  <w:style w:type="character" w:customStyle="1" w:styleId="303">
    <w:name w:val="标题 6 Char1"/>
    <w:semiHidden/>
    <w:qFormat/>
    <w:uiPriority w:val="9"/>
    <w:rPr>
      <w:rFonts w:ascii="Cambria" w:hAnsi="Cambria" w:eastAsia="宋体" w:cs="Times New Roman"/>
      <w:b/>
      <w:bCs/>
      <w:sz w:val="24"/>
      <w:szCs w:val="24"/>
    </w:rPr>
  </w:style>
  <w:style w:type="character" w:customStyle="1" w:styleId="304">
    <w:name w:val="fontstyle11"/>
    <w:qFormat/>
    <w:uiPriority w:val="0"/>
    <w:rPr>
      <w:rFonts w:hint="eastAsia" w:ascii="宋体" w:hAnsi="宋体" w:eastAsia="宋体"/>
      <w:color w:val="000000"/>
      <w:sz w:val="22"/>
      <w:szCs w:val="22"/>
    </w:rPr>
  </w:style>
  <w:style w:type="character" w:customStyle="1" w:styleId="305">
    <w:name w:val="fontstyle01"/>
    <w:qFormat/>
    <w:uiPriority w:val="0"/>
    <w:rPr>
      <w:rFonts w:ascii="Calibri-Bold" w:hAnsi="Calibri-Bold"/>
      <w:b/>
      <w:bCs/>
      <w:color w:val="000000"/>
      <w:sz w:val="22"/>
      <w:szCs w:val="22"/>
    </w:rPr>
  </w:style>
  <w:style w:type="character" w:customStyle="1" w:styleId="306">
    <w:name w:val="页脚 字符"/>
    <w:qFormat/>
    <w:uiPriority w:val="99"/>
    <w:rPr>
      <w:sz w:val="18"/>
      <w:szCs w:val="18"/>
    </w:rPr>
  </w:style>
  <w:style w:type="character" w:customStyle="1" w:styleId="307">
    <w:name w:val="页眉 字符"/>
    <w:qFormat/>
    <w:uiPriority w:val="99"/>
    <w:rPr>
      <w:sz w:val="18"/>
      <w:szCs w:val="18"/>
    </w:rPr>
  </w:style>
  <w:style w:type="paragraph" w:customStyle="1" w:styleId="308">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样式 标题 3 + (中文) 黑体 小四 非加粗 段前: 7.8 磅 段后: 0 磅 行距: 固定值 20 磅"/>
    <w:basedOn w:val="191"/>
    <w:next w:val="1"/>
    <w:qFormat/>
    <w:uiPriority w:val="99"/>
    <w:pPr>
      <w:spacing w:before="0" w:after="0" w:line="400" w:lineRule="exact"/>
    </w:pPr>
    <w:rPr>
      <w:rFonts w:eastAsia="黑体"/>
      <w:b w:val="0"/>
      <w:bCs w:val="0"/>
      <w:sz w:val="24"/>
      <w:szCs w:val="24"/>
    </w:rPr>
  </w:style>
  <w:style w:type="paragraph" w:customStyle="1" w:styleId="310">
    <w:name w:val="标题 61"/>
    <w:basedOn w:val="1"/>
    <w:next w:val="1"/>
    <w:unhideWhenUsed/>
    <w:qFormat/>
    <w:uiPriority w:val="0"/>
    <w:pPr>
      <w:keepNext/>
      <w:keepLines/>
      <w:spacing w:before="240" w:after="64" w:line="320" w:lineRule="auto"/>
      <w:outlineLvl w:val="5"/>
    </w:pPr>
    <w:rPr>
      <w:rFonts w:ascii="Calibri Light" w:hAnsi="Calibri Light"/>
      <w:b/>
      <w:bCs/>
      <w:sz w:val="24"/>
      <w:szCs w:val="24"/>
    </w:rPr>
  </w:style>
  <w:style w:type="paragraph" w:customStyle="1" w:styleId="311">
    <w:name w:val="正文_1_0"/>
    <w:basedOn w:val="1"/>
    <w:qFormat/>
    <w:uiPriority w:val="0"/>
    <w:rPr>
      <w:rFonts w:ascii="Times New Roman" w:hAnsi="Times New Roman"/>
      <w:szCs w:val="24"/>
    </w:rPr>
  </w:style>
  <w:style w:type="paragraph" w:customStyle="1" w:styleId="312">
    <w:name w:val="正文缩进2格"/>
    <w:basedOn w:val="1"/>
    <w:unhideWhenUsed/>
    <w:qFormat/>
    <w:uiPriority w:val="0"/>
    <w:pPr>
      <w:spacing w:line="600" w:lineRule="exact"/>
      <w:ind w:firstLine="639"/>
    </w:pPr>
    <w:rPr>
      <w:rFonts w:hint="eastAsia" w:ascii="仿宋_GB2312" w:hAnsi="宋体" w:eastAsia="仿宋_GB2312"/>
      <w:sz w:val="31"/>
      <w:szCs w:val="24"/>
    </w:rPr>
  </w:style>
  <w:style w:type="paragraph" w:customStyle="1" w:styleId="313">
    <w:name w:val="WPSOffice手动目录 1"/>
    <w:qFormat/>
    <w:uiPriority w:val="0"/>
    <w:rPr>
      <w:rFonts w:ascii="Times New Roman" w:hAnsi="Times New Roman" w:eastAsia="宋体" w:cs="Times New Roman"/>
      <w:lang w:val="en-US" w:eastAsia="zh-CN" w:bidi="ar-SA"/>
    </w:rPr>
  </w:style>
  <w:style w:type="table" w:customStyle="1" w:styleId="314">
    <w:name w:val="网格型1"/>
    <w:basedOn w:val="199"/>
    <w:qFormat/>
    <w:uiPriority w:val="0"/>
    <w:rPr>
      <w:rFonts w:ascii="Calibri" w:hAnsi="Calibri"/>
    </w:rPr>
    <w:tblPr>
      <w:tblCellMar>
        <w:top w:w="0" w:type="dxa"/>
        <w:left w:w="0" w:type="dxa"/>
        <w:bottom w:w="0" w:type="dxa"/>
        <w:right w:w="0" w:type="dxa"/>
      </w:tblCellMar>
    </w:tblPr>
  </w:style>
  <w:style w:type="character" w:customStyle="1" w:styleId="315">
    <w:name w:val="标题 1 Char1"/>
    <w:link w:val="2"/>
    <w:qFormat/>
    <w:uiPriority w:val="9"/>
    <w:rPr>
      <w:rFonts w:ascii="Arial" w:hAnsi="Arial" w:eastAsia="Arial" w:cs="Arial"/>
      <w:sz w:val="40"/>
      <w:szCs w:val="40"/>
    </w:rPr>
  </w:style>
  <w:style w:type="character" w:customStyle="1" w:styleId="316">
    <w:name w:val="NormalCharacter1"/>
    <w:qFormat/>
    <w:uiPriority w:val="0"/>
  </w:style>
  <w:style w:type="paragraph" w:customStyle="1" w:styleId="317">
    <w:name w:val="正文2"/>
    <w:qFormat/>
    <w:uiPriority w:val="0"/>
    <w:pPr>
      <w:widowControl w:val="0"/>
      <w:spacing w:before="156" w:line="360" w:lineRule="auto"/>
      <w:ind w:firstLine="200"/>
      <w:jc w:val="both"/>
    </w:pPr>
    <w:rPr>
      <w:rFonts w:ascii="Times New Roman" w:hAnsi="Times New Roman" w:eastAsia="宋体" w:cs="Times New Roman"/>
      <w:sz w:val="24"/>
      <w:lang w:val="en-US" w:eastAsia="zh-CN" w:bidi="ar-SA"/>
    </w:rPr>
  </w:style>
  <w:style w:type="paragraph" w:customStyle="1" w:styleId="318">
    <w:name w:val="纯文本1"/>
    <w:basedOn w:val="1"/>
    <w:qFormat/>
    <w:uiPriority w:val="0"/>
    <w:rPr>
      <w:rFonts w:ascii="宋体" w:hAnsi="Courier New" w:cs="Courier New"/>
      <w:szCs w:val="21"/>
    </w:rPr>
  </w:style>
  <w:style w:type="paragraph" w:customStyle="1" w:styleId="319">
    <w:name w:val="普通(网站)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320">
    <w:name w:val="font11"/>
    <w:qFormat/>
    <w:uiPriority w:val="0"/>
    <w:rPr>
      <w:rFonts w:hint="eastAsia" w:ascii="宋体" w:hAnsi="宋体" w:eastAsia="宋体" w:cs="宋体"/>
      <w:color w:val="000000"/>
      <w:sz w:val="16"/>
      <w:szCs w:val="16"/>
      <w:u w:val="none"/>
    </w:rPr>
  </w:style>
  <w:style w:type="character" w:customStyle="1" w:styleId="321">
    <w:name w:val="font21"/>
    <w:qFormat/>
    <w:uiPriority w:val="0"/>
    <w:rPr>
      <w:rFonts w:ascii="Times New Roman" w:hAnsi="Times New Roman" w:cs="Times New Roman"/>
      <w:color w:val="000000"/>
      <w:sz w:val="16"/>
      <w:szCs w:val="16"/>
      <w:u w:val="none"/>
    </w:rPr>
  </w:style>
  <w:style w:type="character" w:customStyle="1" w:styleId="322">
    <w:name w:val="font41"/>
    <w:qFormat/>
    <w:uiPriority w:val="0"/>
    <w:rPr>
      <w:rFonts w:ascii="Times New Roman" w:hAnsi="Times New Roman" w:cs="Times New Roman"/>
      <w:color w:val="000000"/>
      <w:sz w:val="16"/>
      <w:szCs w:val="16"/>
      <w:u w:val="none"/>
    </w:rPr>
  </w:style>
  <w:style w:type="character" w:customStyle="1" w:styleId="323">
    <w:name w:val="font51"/>
    <w:qFormat/>
    <w:uiPriority w:val="0"/>
    <w:rPr>
      <w:rFonts w:ascii="仿宋_GB2312" w:eastAsia="仿宋_GB2312" w:cs="仿宋_GB2312"/>
      <w:color w:val="000000"/>
      <w:sz w:val="16"/>
      <w:szCs w:val="16"/>
      <w:u w:val="none"/>
    </w:rPr>
  </w:style>
  <w:style w:type="character" w:customStyle="1" w:styleId="324">
    <w:name w:val="NormalCharacter"/>
    <w:link w:val="219"/>
    <w:qFormat/>
    <w:uiPriority w:val="0"/>
    <w:rPr>
      <w:rFonts w:hint="default" w:ascii="Times New Roman" w:hAnsi="Times New Roman" w:eastAsia="宋体" w:cs="Times New Roman"/>
      <w:sz w:val="21"/>
      <w:szCs w:val="21"/>
      <w:lang w:val="en-US" w:eastAsia="zh-CN" w:bidi="ar-SA"/>
    </w:rPr>
  </w:style>
  <w:style w:type="character" w:customStyle="1" w:styleId="325">
    <w:name w:val="font31"/>
    <w:qFormat/>
    <w:uiPriority w:val="0"/>
    <w:rPr>
      <w:rFonts w:hint="eastAsia" w:ascii="宋体" w:hAnsi="宋体" w:eastAsia="宋体" w:cs="宋体"/>
      <w:b/>
      <w:bCs/>
      <w:color w:val="000000"/>
      <w:sz w:val="24"/>
      <w:szCs w:val="24"/>
      <w:u w:val="none"/>
    </w:rPr>
  </w:style>
  <w:style w:type="character" w:customStyle="1" w:styleId="326">
    <w:name w:val="font81"/>
    <w:qFormat/>
    <w:uiPriority w:val="0"/>
    <w:rPr>
      <w:rFonts w:hint="eastAsia" w:ascii="宋体" w:hAnsi="宋体" w:eastAsia="宋体" w:cs="宋体"/>
      <w:b/>
      <w:bCs/>
      <w:color w:val="000000"/>
      <w:sz w:val="24"/>
      <w:szCs w:val="24"/>
      <w:u w:val="single"/>
    </w:rPr>
  </w:style>
  <w:style w:type="character" w:customStyle="1" w:styleId="327">
    <w:name w:val="批注框文本 Char1"/>
    <w:link w:val="20"/>
    <w:semiHidden/>
    <w:qFormat/>
    <w:uiPriority w:val="99"/>
    <w:rPr>
      <w:rFonts w:ascii="Calibri" w:hAnsi="Calibri"/>
      <w:sz w:val="18"/>
      <w:szCs w:val="18"/>
    </w:rPr>
  </w:style>
  <w:style w:type="character" w:customStyle="1" w:styleId="328">
    <w:name w:val="批注文字 Char1"/>
    <w:link w:val="13"/>
    <w:semiHidden/>
    <w:qFormat/>
    <w:uiPriority w:val="99"/>
    <w:rPr>
      <w:rFonts w:ascii="Calibri" w:hAnsi="Calibri"/>
      <w:sz w:val="21"/>
      <w:szCs w:val="22"/>
    </w:rPr>
  </w:style>
  <w:style w:type="character" w:customStyle="1" w:styleId="329">
    <w:name w:val="批注主题 Char1"/>
    <w:link w:val="32"/>
    <w:semiHidden/>
    <w:qFormat/>
    <w:uiPriority w:val="99"/>
    <w:rPr>
      <w:rFonts w:ascii="Calibri" w:hAnsi="Calibri"/>
      <w:b/>
      <w:bCs/>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9"/>
    <customShpInfo spid="_x0000_s4100"/>
    <customShpInfo spid="_x0000_s4098"/>
  </customShpExts>
</s:customData>
</file>

<file path=customXml/item2.xml><?xml version="1.0" encoding="utf-8"?>
<contractReview xmlns="http://schemas.wps.cn/vas-ai-hub/contract-review">
  <reviewItems>
    <reviewItem>
      <errorID>86dd6eca-5904-453b-a5ee-87453ab6dbb6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88AB0A3</paraID>
      <start>4</start>
      <end>5</end>
      <status>unmodified</status>
      <modifiedWord/>
      <trackRevisions>false</trackRevisions>
    </reviewItem>
    <reviewItem>
      <errorID>68398d91-1260-4cdb-b634-78f55039e86a</errorID>
      <errorWord>月</errorWord>
      <group>L1_AI</group>
      <groupName>深度校对</groupName>
      <ability>L2_AI_Grammar</ability>
      <abilityName>语法纠错</abilityName>
      <candidateList>
        <item>月日</item>
      </candidateList>
      <explain/>
      <paraID>4021B483</paraID>
      <start>10</start>
      <end>11</end>
      <status>unmodified</status>
      <modifiedWord/>
      <trackRevisions>false</trackRevisions>
    </reviewItem>
    <reviewItem>
      <errorID>65e769b0-4b40-4c53-a14c-5c802174dbc7</errorID>
      <errorWord>磋商邀请</errorWord>
      <group>L1_AI</group>
      <groupName>深度校对</groupName>
      <ability>L2_AI_Title</ability>
      <abilityName>标题检查</abilityName>
      <candidateList/>
      <explain>相邻标题序号不连续。目录中出现了一级标题'第一章磋商邀请'，之后又重复出现了一级标题'第一章  磋商邀请'，存在相邻标题序号重复不连续的问题，后续重复的一级标题'第二章  供应商须知'等也存在同样问题。</explain>
      <paraID>  179815</paraID>
      <start>0</start>
      <end>4</end>
      <status>unmodified</status>
      <modifiedWord/>
      <trackRevisions>false</trackRevisions>
    </reviewItem>
    <reviewItem>
      <errorID>7824b9b7-6f8d-46c1-a690-b199d02e7a13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60139A6E</paraID>
      <start>4</start>
      <end>5</end>
      <status>unmodified</status>
      <modifiedWord/>
      <trackRevisions>false</trackRevisions>
    </reviewItem>
    <reviewItem>
      <errorID>938e3ed9-57d6-46c5-ad04-ac401ccf873b</errorID>
      <errorWord>点</errorWord>
      <group>L1_AI</group>
      <groupName>深度校对</groupName>
      <ability>L2_AI_Word</ability>
      <abilityName>字词纠错</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❿〈副〉叠用，跟“时而…时而…”相同；有时候：～断～续｜～快～慢。注意“时…时…”后面通常用单音词，“时而…时而…”没有限制。⑪名一种语法范畴，表示动词所指动作在什么时候发生。很多语言的动词分现在时、过去时和将来时，有些语言分得更细。⑫（Shí）〈名〉姓。</explain>
      <paraID>60139A6E</paraID>
      <start>81</start>
      <end>82</end>
      <status>modified</status>
      <modifiedWord>时</modifiedWord>
      <trackRevisions>false</trackRevisions>
    </reviewItem>
    <reviewItem>
      <errorID>7754c2e2-692d-49e4-bf2a-74a40969e59f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C7CC3C0</paraID>
      <start>9</start>
      <end>10</end>
      <status>unmodified</status>
      <modifiedWord/>
      <trackRevisions>false</trackRevisions>
    </reviewItem>
    <reviewItem>
      <errorID>a469a27e-176c-4275-b8fc-5c0e04ef067a</errorID>
      <errorWord>,</errorWord>
      <group>L1_Format</group>
      <groupName>格式问题</groupName>
      <ability>L2_HalfPunc</ability>
      <abilityName>全半角检查</abilityName>
      <candidateList>
        <item>，</item>
      </candidateList>
      <explain>文本全半角错误。</explain>
      <paraID>36FFD4D9</paraID>
      <start>87</start>
      <end>88</end>
      <status>modified</status>
      <modifiedWord>，</modifiedWord>
      <trackRevisions>false</trackRevisions>
    </reviewItem>
    <reviewItem>
      <errorID>33431635-fa9f-4377-b888-235db2e8fc1b</errorID>
      <errorWord>,</errorWord>
      <group>L1_Format</group>
      <groupName>格式问题</groupName>
      <ability>L2_HalfPunc</ability>
      <abilityName>全半角检查</abilityName>
      <candidateList>
        <item>，</item>
      </candidateList>
      <explain>文本全半角错误。</explain>
      <paraID> 7C33F0D</paraID>
      <start>15</start>
      <end>16</end>
      <status>modified</status>
      <modifiedWord>，</modifiedWord>
      <trackRevisions>false</trackRevisions>
    </reviewItem>
    <reviewItem>
      <errorID>153ed269-340b-4d8e-86ff-794430fb19d1</errorID>
      <errorWord>(</errorWord>
      <group>L1_Format</group>
      <groupName>格式问题</groupName>
      <ability>L2_HalfPunc</ability>
      <abilityName>全半角检查</abilityName>
      <candidateList>
        <item>（</item>
      </candidateList>
      <explain>文本全半角错误。</explain>
      <paraID> 35D3283</paraID>
      <start>125</start>
      <end>126</end>
      <status>modified</status>
      <modifiedWord>（</modifiedWord>
      <trackRevisions>false</trackRevisions>
    </reviewItem>
    <reviewItem>
      <errorID>09e435a1-2718-4cf6-9566-c1f6f93b1f7a</errorID>
      <errorWord>)</errorWord>
      <group>L1_Format</group>
      <groupName>格式问题</groupName>
      <ability>L2_HalfPunc</ability>
      <abilityName>全半角检查</abilityName>
      <candidateList>
        <item>）</item>
      </candidateList>
      <explain>文本全半角错误。</explain>
      <paraID> 35D3283</paraID>
      <start>135</start>
      <end>136</end>
      <status>modified</status>
      <modifiedWord>）</modifiedWord>
      <trackRevisions>false</trackRevisions>
    </reviewItem>
    <reviewItem>
      <errorID>d356beb5-5717-4e65-b212-3e26f4735b68</errorID>
      <errorWord>。]</errorWord>
      <group>L1_Punc</group>
      <groupName>标点问题</groupName>
      <ability>L2_Punc</ability>
      <abilityName>标点符号检查</abilityName>
      <candidateList>
        <item>]</item>
      </candidateList>
      <explain/>
      <paraID> 35D3283</paraID>
      <start>150</start>
      <end>151</end>
      <status>modified</status>
      <modifiedWord>]</modifiedWord>
      <trackRevisions>false</trackRevisions>
    </reviewItem>
    <reviewItem>
      <errorID>3c96ea01-0e84-476b-9b06-9b6c6fba2014</errorID>
      <errorWord>/，</errorWord>
      <group>L1_Punc</group>
      <groupName>标点问题</groupName>
      <ability>L2_Punc</ability>
      <abilityName>标点符号检查</abilityName>
      <candidateList>
        <item>/</item>
      </candidateList>
      <explain/>
      <paraID>4290D2B0</paraID>
      <start>48</start>
      <end>50</end>
      <status>unmodified</status>
      <modifiedWord/>
      <trackRevisions>false</trackRevisions>
    </reviewItem>
    <reviewItem>
      <errorID>624082ce-49fc-443b-80f8-ffcd50e9218a</errorID>
      <errorWord>2.1潜在供应商访问电子招标响应交易平台的网络地址和方法：</errorWord>
      <group>L1_AI</group>
      <groupName>深度校对</groupName>
      <ability>L2_AI_Title</ability>
      <abilityName>标题检查</abilityName>
      <candidateList/>
      <explain>相邻标题序号不连续。在一级标题'七、其他补充事宜'下的二级标题'2.磋商文件获取方式'后，直接出现三级标题'2.1潜在供应商访问电子招标响应交易平台的网络地址和方法：'，相邻标题序号不连续，后续'2.2'、'2.3'等三级标题也存在同样问题。</explain>
      <paraID>204F0058</paraID>
      <start>0</start>
      <end>29</end>
      <status>unmodified</status>
      <modifiedWord/>
      <trackRevisions>false</trackRevisions>
    </reviewItem>
    <reviewItem>
      <errorID>09f3cc8a-a814-4075-aa62-de9dfb064da3</errorID>
      <errorWord>-</errorWord>
      <group>L1_Format</group>
      <groupName>格式问题</groupName>
      <ability>L2_HalfPunc</ability>
      <abilityName>全半角检查</abilityName>
      <candidateList>
        <item>－</item>
      </candidateList>
      <explain>文本全半角错误。</explain>
      <paraID>2B5D361A</paraID>
      <start>11</start>
      <end>12</end>
      <status>unmodified</status>
      <modifiedWord/>
      <trackRevisions>false</trackRevisions>
    </reviewItem>
    <reviewItem>
      <errorID>badb103b-2b61-40df-bc18-711d6f63f4a3</errorID>
      <errorWord>-</errorWord>
      <group>L1_Format</group>
      <groupName>格式问题</groupName>
      <ability>L2_HalfPunc</ability>
      <abilityName>全半角检查</abilityName>
      <candidateList>
        <item>－</item>
      </candidateList>
      <explain>文本全半角错误。</explain>
      <paraID>2B5D361A</paraID>
      <start>12</start>
      <end>13</end>
      <status>unmodified</status>
      <modifiedWord/>
      <trackRevisions>false</trackRevisions>
    </reviewItem>
    <reviewItem>
      <errorID>9aacad47-b0b6-44d6-aab1-5ea84783409e</errorID>
      <errorWord>-</errorWord>
      <group>L1_Format</group>
      <groupName>格式问题</groupName>
      <ability>L2_HalfPunc</ability>
      <abilityName>全半角检查</abilityName>
      <candidateList>
        <item>－</item>
      </candidateList>
      <explain>文本全半角错误。</explain>
      <paraID>2B5D361A</paraID>
      <start>38</start>
      <end>39</end>
      <status>unmodified</status>
      <modifiedWord/>
      <trackRevisions>false</trackRevisions>
    </reviewItem>
    <reviewItem>
      <errorID>45e145b5-d5ba-4110-9c72-6849100c1c13</errorID>
      <errorWord>-</errorWord>
      <group>L1_Format</group>
      <groupName>格式问题</groupName>
      <ability>L2_HalfPunc</ability>
      <abilityName>全半角检查</abilityName>
      <candidateList>
        <item>－</item>
      </candidateList>
      <explain>文本全半角错误。</explain>
      <paraID>2B5D361A</paraID>
      <start>39</start>
      <end>40</end>
      <status>unmodified</status>
      <modifiedWord/>
      <trackRevisions>false</trackRevisions>
    </reviewItem>
    <reviewItem>
      <errorID>0dd3f2b2-0293-44ad-937a-e3cbf21265b6</errorID>
      <errorWord>“.</errorWord>
      <group>L1_Punc</group>
      <groupName>标点问题</groupName>
      <ability>L2_Punc</ability>
      <abilityName>标点符号检查</abilityName>
      <candidateList>
        <item>“</item>
      </candidateList>
      <explain/>
      <paraID>2B5D361A</paraID>
      <start>51</start>
      <end>53</end>
      <status>unmodified</status>
      <modifiedWord/>
      <trackRevisions>false</trackRevisions>
    </reviewItem>
    <reviewItem>
      <errorID>d474744b-f57c-41c5-a77f-95e2cf64fe65</errorID>
      <errorWord>“.</errorWord>
      <group>L1_Punc</group>
      <groupName>标点问题</groupName>
      <ability>L2_Punc</ability>
      <abilityName>标点符号检查</abilityName>
      <candidateList>
        <item>“</item>
      </candidateList>
      <explain/>
      <paraID>2B5D361A</paraID>
      <start>66</start>
      <end>68</end>
      <status>unmodified</status>
      <modifiedWord/>
      <trackRevisions>false</trackRevisions>
    </reviewItem>
    <reviewItem>
      <errorID>67e856e5-762b-40ec-9b51-9210577d0d52</errorID>
      <errorWord>-</errorWord>
      <group>L1_Format</group>
      <groupName>格式问题</groupName>
      <ability>L2_HalfPunc</ability>
      <abilityName>全半角检查</abilityName>
      <candidateList>
        <item>－</item>
      </candidateList>
      <explain>文本全半角错误。</explain>
      <paraID>2B5D361A</paraID>
      <start>89</start>
      <end>90</end>
      <status>unmodified</status>
      <modifiedWord/>
      <trackRevisions>false</trackRevisions>
    </reviewItem>
    <reviewItem>
      <errorID>4c635d5d-09f8-4025-a42f-92fd8510fe14</errorID>
      <errorWord>-</errorWord>
      <group>L1_Format</group>
      <groupName>格式问题</groupName>
      <ability>L2_HalfPunc</ability>
      <abilityName>全半角检查</abilityName>
      <candidateList>
        <item>－</item>
      </candidateList>
      <explain>文本全半角错误。</explain>
      <paraID>2B5D361A</paraID>
      <start>90</start>
      <end>91</end>
      <status>unmodified</status>
      <modifiedWord/>
      <trackRevisions>false</trackRevisions>
    </reviewItem>
    <reviewItem>
      <errorID>7483ca21-b17c-43b2-8f72-20843dc0f7cf</errorID>
      <errorWord>-</errorWord>
      <group>L1_Format</group>
      <groupName>格式问题</groupName>
      <ability>L2_HalfPunc</ability>
      <abilityName>全半角检查</abilityName>
      <candidateList>
        <item>－</item>
      </candidateList>
      <explain>文本全半角错误。</explain>
      <paraID>2B5D361A</paraID>
      <start>99</start>
      <end>100</end>
      <status>unmodified</status>
      <modifiedWord/>
      <trackRevisions>false</trackRevisions>
    </reviewItem>
    <reviewItem>
      <errorID>f2996879-2cd0-4bef-829b-351fe301553d</errorID>
      <errorWord>-</errorWord>
      <group>L1_Format</group>
      <groupName>格式问题</groupName>
      <ability>L2_HalfPunc</ability>
      <abilityName>全半角检查</abilityName>
      <candidateList>
        <item>－</item>
      </candidateList>
      <explain>文本全半角错误。</explain>
      <paraID>2B5D361A</paraID>
      <start>100</start>
      <end>101</end>
      <status>unmodified</status>
      <modifiedWord/>
      <trackRevisions>false</trackRevisions>
    </reviewItem>
    <reviewItem>
      <errorID>f53a1eb0-5da8-45a1-b400-0e8090b266b8</errorID>
      <errorWord>-</errorWord>
      <group>L1_Format</group>
      <groupName>格式问题</groupName>
      <ability>L2_HalfPunc</ability>
      <abilityName>全半角检查</abilityName>
      <candidateList>
        <item>－</item>
      </candidateList>
      <explain>文本全半角错误。</explain>
      <paraID> 8E24E44</paraID>
      <start>47</start>
      <end>48</end>
      <status>unmodified</status>
      <modifiedWord/>
      <trackRevisions>false</trackRevisions>
    </reviewItem>
    <reviewItem>
      <errorID>81389055-d955-4005-b713-be986a5d7918</errorID>
      <errorWord>苏采云</errorWord>
      <group>L1_AI</group>
      <groupName>深度校对</groupName>
      <ability>L2_AI_Punc</ability>
      <abilityName>标点纠错</abilityName>
      <candidateList>
        <item>“苏采云”</item>
      </candidateList>
      <explain/>
      <paraID>49AF8725</paraID>
      <start>2</start>
      <end>5</end>
      <status>unmodified</status>
      <modifiedWord/>
      <trackRevisions>false</trackRevisions>
    </reviewItem>
    <reviewItem>
      <errorID>70477f76-5599-4843-8413-70912b1e63d5</errorID>
      <errorWord>/）</errorWord>
      <group>L1_Punc</group>
      <groupName>标点问题</groupName>
      <ability>L2_Punc</ability>
      <abilityName>标点符号检查</abilityName>
      <candidateList>
        <item>）</item>
      </candidateList>
      <explain/>
      <paraID>49AF8725</paraID>
      <start>35</start>
      <end>37</end>
      <status>unmodified</status>
      <modifiedWord/>
      <trackRevisions>false</trackRevisions>
    </reviewItem>
    <reviewItem>
      <errorID>c6e30dd7-671b-42bb-9b79-0f25491c0410</errorID>
      <errorWord>“.</errorWord>
      <group>L1_Punc</group>
      <groupName>标点问题</groupName>
      <ability>L2_Punc</ability>
      <abilityName>标点符号检查</abilityName>
      <candidateList>
        <item>“</item>
      </candidateList>
      <explain/>
      <paraID>31769AFA</paraID>
      <start>12</start>
      <end>14</end>
      <status>unmodified</status>
      <modifiedWord/>
      <trackRevisions>false</trackRevisions>
    </reviewItem>
    <reviewItem>
      <errorID>28401067-39fd-4930-893f-ece8ab1de783</errorID>
      <errorWord>-</errorWord>
      <group>L1_Format</group>
      <groupName>格式问题</groupName>
      <ability>L2_HalfPunc</ability>
      <abilityName>全半角检查</abilityName>
      <candidateList>
        <item>－</item>
      </candidateList>
      <explain>文本全半角错误。</explain>
      <paraID>31769AFA</paraID>
      <start>48</start>
      <end>49</end>
      <status>unmodified</status>
      <modifiedWord/>
      <trackRevisions>false</trackRevisions>
    </reviewItem>
    <reviewItem>
      <errorID>07f91cfa-6ecb-4113-bb1c-968c77e6f30a</errorID>
      <errorWord>-</errorWord>
      <group>L1_Format</group>
      <groupName>格式问题</groupName>
      <ability>L2_HalfPunc</ability>
      <abilityName>全半角检查</abilityName>
      <candidateList>
        <item>－</item>
      </candidateList>
      <explain>文本全半角错误。</explain>
      <paraID>31769AFA</paraID>
      <start>49</start>
      <end>50</end>
      <status>unmodified</status>
      <modifiedWord/>
      <trackRevisions>false</trackRevisions>
    </reviewItem>
    <reviewItem>
      <errorID>75a61e84-dc75-465a-b538-2aaab59f2ff2</errorID>
      <errorWord>-</errorWord>
      <group>L1_Format</group>
      <groupName>格式问题</groupName>
      <ability>L2_HalfPunc</ability>
      <abilityName>全半角检查</abilityName>
      <candidateList>
        <item>－</item>
      </candidateList>
      <explain>文本全半角错误。</explain>
      <paraID>31769AFA</paraID>
      <start>55</start>
      <end>56</end>
      <status>unmodified</status>
      <modifiedWord/>
      <trackRevisions>false</trackRevisions>
    </reviewItem>
    <reviewItem>
      <errorID>60f5998e-456c-4d14-b136-ee4406a18aa5</errorID>
      <errorWord>-</errorWord>
      <group>L1_Format</group>
      <groupName>格式问题</groupName>
      <ability>L2_HalfPunc</ability>
      <abilityName>全半角检查</abilityName>
      <candidateList>
        <item>－</item>
      </candidateList>
      <explain>文本全半角错误。</explain>
      <paraID>31769AFA</paraID>
      <start>56</start>
      <end>57</end>
      <status>unmodified</status>
      <modifiedWord/>
      <trackRevisions>false</trackRevisions>
    </reviewItem>
    <reviewItem>
      <errorID>375418c7-b084-49ef-987d-ac4172820849</errorID>
      <errorWord>7.1根据省财政厅《关于更换全省政府采购交易系统CA数字证书和电子签章的通知》（苏财购〔2023〕101号）</errorWord>
      <group>L1_AI</group>
      <groupName>深度校对</groupName>
      <ability>L2_AI_Title</ability>
      <abilityName>标题检查</abilityName>
      <candidateList/>
      <explain>相邻标题序号不连续。在一级标题'七、其他补充事宜'下的二级标题'7.“苏采云”系统使用相关提醒'后，直接出现三级标题'7.1根据省财政厅《关于更换全省政府采购交易系统CA数字证书和电子签章的通知》（苏财购〔2023〕101号）'，相邻标题序号不连续，后续'7.2'、'7.3'等三级标题也存在同样问题。</explain>
      <paraID> 79FA571</paraID>
      <start>0</start>
      <end>54</end>
      <status>unmodified</status>
      <modifiedWord/>
      <trackRevisions>false</trackRevisions>
    </reviewItem>
    <reviewItem>
      <errorID>ddca9113-d222-423b-8257-62b0b48e5c07</errorID>
      <errorWord>(</errorWord>
      <group>L1_Format</group>
      <groupName>格式问题</groupName>
      <ability>L2_HalfPunc</ability>
      <abilityName>全半角检查</abilityName>
      <candidateList>
        <item>（</item>
      </candidateList>
      <explain>文本全半角错误。</explain>
      <paraID>75299DDE</paraID>
      <start>65</start>
      <end>66</end>
      <status>unmodified</status>
      <modifiedWord/>
      <trackRevisions>false</trackRevisions>
    </reviewItem>
    <reviewItem>
      <errorID>f1256fc3-aa61-41fa-981a-60bba0ceb578</errorID>
      <errorWord>)</errorWord>
      <group>L1_Format</group>
      <groupName>格式问题</groupName>
      <ability>L2_HalfPunc</ability>
      <abilityName>全半角检查</abilityName>
      <candidateList>
        <item>）</item>
      </candidateList>
      <explain>文本全半角错误。</explain>
      <paraID>75299DDE</paraID>
      <start>69</start>
      <end>70</end>
      <status>unmodified</status>
      <modifiedWord/>
      <trackRevisions>false</trackRevisions>
    </reviewItem>
    <reviewItem>
      <errorID>5beadfe5-aeb4-494d-8133-6a9ad6406898</errorID>
      <errorWord>）</errorWord>
      <group>L1_AI</group>
      <groupName>深度校对</groupName>
      <ability>L2_AI_Punc</ability>
      <abilityName>标点纠错</abilityName>
      <candidateList>
        <item/>
      </candidateList>
      <explain/>
      <paraID>75299DDE</paraID>
      <start>82</start>
      <end>83</end>
      <status>unmodified</status>
      <modifiedWord/>
      <trackRevisions>false</trackRevisions>
    </reviewItem>
    <reviewItem>
      <errorID>2e5f45dd-053a-4500-aeb5-5046dbb6452b</errorID>
      <errorWord>1.采购方式</errorWord>
      <group>L1_AI</group>
      <groupName>深度校对</groupName>
      <ability>L2_AI_Title</ability>
      <abilityName>标题检查</abilityName>
      <candidateList/>
      <explain>相邻标题序号不连续。在一级标题'一、总则'下，二级标题'1.采购方式'后，后续二级标题序号应连续，但文档中二级标题序号存在不连续情况，如'2.合格的供应商'、'3.适用法律'等，存在相邻标题序号不连续问题。</explain>
      <paraID>7199987A</paraID>
      <start>0</start>
      <end>6</end>
      <status>unmodified</status>
      <modifiedWord/>
      <trackRevisions>false</trackRevisions>
    </reviewItem>
    <reviewItem>
      <errorID>d27fdbf3-2fff-4123-8805-1e4dc5f8a599</errorID>
      <errorWord>1.1本次政府采购活动采取竞争性磋商(以下简称磋商)方式</errorWord>
      <group>L1_AI</group>
      <groupName>深度校对</groupName>
      <ability>L2_AI_Title</ability>
      <abilityName>标题检查</abilityName>
      <candidateList/>
      <explain>相邻标题序号不连续。在二级标题'1.采购方式'后，直接出现三级标题'1.1本次政府采购活动采取竞争性磋商(以下简称磋商)方式'，相邻标题序号不连续，后续'2.1'、'3.1'等三级标题也存在同样问题。</explain>
      <paraID>2FF0224D</paraID>
      <start>0</start>
      <end>28</end>
      <status>unmodified</status>
      <modifiedWord/>
      <trackRevisions>false</trackRevisions>
    </reviewItem>
    <reviewItem>
      <errorID>2d8cbea1-2883-49bd-9749-ea5fc97c622a</errorID>
      <errorWord>供应商</errorWord>
      <group>L1_AI</group>
      <groupName>深度校对</groupName>
      <ability>L2_AI_Grammar</ability>
      <abilityName>语法纠错</abilityName>
      <candidateList>
        <item>对供应商</item>
      </candidateList>
      <explain/>
      <paraID>2FE86237</paraID>
      <start>10</start>
      <end>13</end>
      <status>unmodified</status>
      <modifiedWord/>
      <trackRevisions>false</trackRevisions>
    </reviewItem>
    <reviewItem>
      <errorID>79d84218-9b3a-41ea-9c47-914b8c4430bf</errorID>
      <errorWord>资格要求</errorWord>
      <group>L1_AI</group>
      <groupName>深度校对</groupName>
      <ability>L2_AI_Grammar</ability>
      <abilityName>语法纠错</abilityName>
      <candidateList>
        <item>资格</item>
      </candidateList>
      <explain/>
      <paraID>2FE86237</paraID>
      <start>13</start>
      <end>17</end>
      <status>unmodified</status>
      <modifiedWord/>
      <trackRevisions>false</trackRevisions>
    </reviewItem>
    <reviewItem>
      <errorID>7af89fdd-94f9-41e2-946c-06181d04a121</errorID>
      <errorWord>规定</errorWord>
      <group>L1_AI</group>
      <groupName>深度校对</groupName>
      <ability>L2_AI_Word</ability>
      <abilityName>字词纠错</abilityName>
      <candidateList>
        <item>要求</item>
      </candidateList>
      <explain>❶〈动〉提出具体愿望或条件，希望得到满足或实现：～转学｜～进步｜严格～自己。❷〈名〉所提出的具体愿望或条件：满足了他的～｜符合规定的～。</explain>
      <paraID>2FE86237</paraID>
      <start>18</start>
      <end>20</end>
      <status>unmodified</status>
      <modifiedWord/>
      <trackRevisions>false</trackRevisions>
    </reviewItem>
    <reviewItem>
      <errorID>79f1c27f-40de-4b5b-8069-832ace35b32d</errorID>
      <errorWord>实质性</errorWord>
      <group>L1_AI</group>
      <groupName>深度校对</groupName>
      <ability>L2_AI_Grammar</ability>
      <abilityName>语法纠错</abilityName>
      <candidateList>
        <item>的实质性</item>
      </candidateList>
      <explain/>
      <paraID>53EA2B86</paraID>
      <start>10</start>
      <end>13</end>
      <status>unmodified</status>
      <modifiedWord/>
      <trackRevisions>false</trackRevisions>
    </reviewItem>
    <reviewItem>
      <errorID>1df40c93-c348-497b-8330-97788969cec3</errorID>
      <errorWord>条件的规定</errorWord>
      <group>L1_AI</group>
      <groupName>深度校对</groupName>
      <ability>L2_AI_Grammar</ability>
      <abilityName>语法纠错</abilityName>
      <candidateList>
        <item>条件</item>
      </candidateList>
      <explain/>
      <paraID>53EA2B86</paraID>
      <start>16</start>
      <end>21</end>
      <status>unmodified</status>
      <modifiedWord/>
      <trackRevisions>false</trackRevisions>
    </reviewItem>
    <reviewItem>
      <errorID>613af480-3ed0-4af7-9421-72098003bc7d</errorID>
      <errorWord>的法律法规</errorWord>
      <group>L1_AI</group>
      <groupName>深度校对</groupName>
      <ability>L2_AI_Word</ability>
      <abilityName>字词纠错</abilityName>
      <candidateList>
        <item>法律法规的</item>
      </candidateList>
      <explain/>
      <paraID>6863E02A</paraID>
      <start>25</start>
      <end>30</end>
      <status>unmodified</status>
      <modifiedWord/>
      <trackRevisions>false</trackRevisions>
    </reviewItem>
    <reviewItem>
      <errorID>667820e6-992e-4b67-b780-a3349edf2c6b</errorID>
      <errorWord>充分考虑到</errorWord>
      <group>L1_Word</group>
      <groupName>字词问题</groupName>
      <ability>L2_Typo</ability>
      <abilityName>字词错误</abilityName>
      <candidateList>
        <item>充分考虑</item>
      </candidateList>
      <explain/>
      <paraID>33F159EC</paraID>
      <start>4</start>
      <end>9</end>
      <status>unmodified</status>
      <modifiedWord/>
      <trackRevisions>false</trackRevisions>
    </reviewItem>
    <reviewItem>
      <errorID>01f35dc3-c481-41b7-8fef-9211b91959c2</errorID>
      <errorWord>作</errorWord>
      <group>L1_Word</group>
      <groupName>字词问题</groupName>
      <ability>L2_Typo</ability>
      <abilityName>字词错误</abilityName>
      <candidateList>
        <item>做</item>
      </candidateList>
      <explain>存在发音相同字词的误用。</explain>
      <paraID>4C46A867</paraID>
      <start>13</start>
      <end>14</end>
      <status>unmodified</status>
      <modifiedWord/>
      <trackRevisions>false</trackRevisions>
    </reviewItem>
    <reviewItem>
      <errorID>4e9d5cfa-6487-4b33-b420-2c207c9391f5</errorID>
      <errorWord>做出</errorWord>
      <group>L1_Word</group>
      <groupName>字词问题</groupName>
      <ability>L2_Typo</ability>
      <abilityName>字词错误</abilityName>
      <candidateList>
        <item>作出</item>
      </candidateList>
      <explain/>
      <paraID> 50A6189</paraID>
      <start>29</start>
      <end>31</end>
      <status>unmodified</status>
      <modifiedWord/>
      <trackRevisions>false</trackRevisions>
    </reviewItem>
    <reviewItem>
      <errorID>a0b70df4-0479-46b4-84af-631ade062e7e</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4457DB44</paraID>
      <start>53</start>
      <end>56</end>
      <status>unmodified</status>
      <modifiedWord/>
      <trackRevisions>false</trackRevisions>
    </reviewItem>
    <reviewItem>
      <errorID>5ff02b91-7122-498b-9305-d6dd51552047</errorID>
      <errorWord>,</errorWord>
      <group>L1_Format</group>
      <groupName>格式问题</groupName>
      <ability>L2_HalfPunc</ability>
      <abilityName>全半角检查</abilityName>
      <candidateList>
        <item>，</item>
      </candidateList>
      <explain>文本全半角错误。</explain>
      <paraID> 3E3D70A</paraID>
      <start>85</start>
      <end>86</end>
      <status>modified</status>
      <modifiedWord>，</modifiedWord>
      <trackRevisions>false</trackRevisions>
    </reviewItem>
    <reviewItem>
      <errorID>0f517a12-6da4-407a-bf71-ca513bc4f1c3</errorID>
      <errorWord>不</errorWord>
      <group>L1_Word</group>
      <groupName>字词问题</groupName>
      <ability>L2_Typo</ability>
      <abilityName>字词错误</abilityName>
      <candidateList>
        <item>不符</item>
      </candidateList>
      <explain/>
      <paraID>679C84F9</paraID>
      <start>47</start>
      <end>48</end>
      <status>unmodified</status>
      <modifiedWord/>
      <trackRevisions>false</trackRevisions>
    </reviewItem>
    <reviewItem>
      <errorID>447ecc16-362e-4ff2-81cc-2670a193c861</errorID>
      <errorWord>保持通讯畅通</errorWord>
      <group>L1_Word</group>
      <groupName>字词问题</groupName>
      <ability>L2_Typo</ability>
      <abilityName>字词错误</abilityName>
      <candidateList>
        <item>保持通信畅通</item>
      </candidateList>
      <explain/>
      <paraID>6B59004E</paraID>
      <start>17</start>
      <end>23</end>
      <status>unmodified</status>
      <modifiedWord/>
      <trackRevisions>false</trackRevisions>
    </reviewItem>
    <reviewItem>
      <errorID>f0e47203-9acb-4a65-b33c-31bda4f7c888</errorID>
      <errorWord>[2015]124号</errorWord>
      <group>L1_Knowledge</group>
      <groupName>知识性问题</groupName>
      <ability>L2_Knowledge</ability>
      <abilityName>其他知识</abilityName>
      <candidateList>
        <item>〔2015〕124号</item>
      </candidateList>
      <explain>发文字号格式错误</explain>
      <paraID>684BCECB</paraID>
      <start>87</start>
      <end>97</end>
      <status>unmodified</status>
      <modifiedWord/>
      <trackRevisions>false</trackRevisions>
    </reviewItem>
    <reviewItem>
      <errorID>f73dfc01-1faa-4164-a602-42b0b8defd91</errorID>
      <errorWord>(</errorWord>
      <group>L1_Format</group>
      <groupName>格式问题</groupName>
      <ability>L2_HalfPunc</ability>
      <abilityName>全半角检查</abilityName>
      <candidateList>
        <item>（</item>
      </candidateList>
      <explain>文本全半角错误。</explain>
      <paraID>2A12CA18</paraID>
      <start>2</start>
      <end>3</end>
      <status>unmodified</status>
      <modifiedWord/>
      <trackRevisions>false</trackRevisions>
    </reviewItem>
    <reviewItem>
      <errorID>8143c3e3-7ae3-48e5-8114-366c8c7fc137</errorID>
      <errorWord>)</errorWord>
      <group>L1_Format</group>
      <groupName>格式问题</groupName>
      <ability>L2_HalfPunc</ability>
      <abilityName>全半角检查</abilityName>
      <candidateList>
        <item>）</item>
      </candidateList>
      <explain>文本全半角错误。</explain>
      <paraID>2A12CA18</paraID>
      <start>6</start>
      <end>7</end>
      <status>unmodified</status>
      <modifiedWord/>
      <trackRevisions>false</trackRevisions>
    </reviewItem>
    <reviewItem>
      <errorID>0034de7f-9db4-40a8-bffe-7ebae598b45d</errorID>
      <errorWord>(</errorWord>
      <group>L1_Format</group>
      <groupName>格式问题</groupName>
      <ability>L2_HalfPunc</ability>
      <abilityName>全半角检查</abilityName>
      <candidateList>
        <item>（</item>
      </candidateList>
      <explain>文本全半角错误。</explain>
      <paraID>7F559FAB</paraID>
      <start>2</start>
      <end>3</end>
      <status>unmodified</status>
      <modifiedWord/>
      <trackRevisions>false</trackRevisions>
    </reviewItem>
    <reviewItem>
      <errorID>d114c2ab-6b44-425f-b5e6-0464d9a686ca</errorID>
      <errorWord>)</errorWord>
      <group>L1_Format</group>
      <groupName>格式问题</groupName>
      <ability>L2_HalfPunc</ability>
      <abilityName>全半角检查</abilityName>
      <candidateList>
        <item>）</item>
      </candidateList>
      <explain>文本全半角错误。</explain>
      <paraID>7F559FAB</paraID>
      <start>8</start>
      <end>9</end>
      <status>unmodified</status>
      <modifiedWord/>
      <trackRevisions>false</trackRevisions>
    </reviewItem>
    <reviewItem>
      <errorID>b6dd1ec0-06cc-4f8f-a4a4-a198a24d1be6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51F17274</paraID>
      <start>19</start>
      <end>22</end>
      <status>unmodified</status>
      <modifiedWord/>
      <trackRevisions>false</trackRevisions>
    </reviewItem>
    <reviewItem>
      <errorID>ee152316-52b1-4c1c-911a-1e62f2bbb95c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51F17274</paraID>
      <start>34</start>
      <end>37</end>
      <status>unmodified</status>
      <modifiedWord/>
      <trackRevisions>false</trackRevisions>
    </reviewItem>
    <reviewItem>
      <errorID>632a6853-c569-4fce-881b-a0f7ae4fc3ad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51F17274</paraID>
      <start>53</start>
      <end>54</end>
      <status>unmodified</status>
      <modifiedWord/>
      <trackRevisions>false</trackRevisions>
    </reviewItem>
    <reviewItem>
      <errorID>a1cf9e76-9d9e-4bb1-91c4-675d09ac30ed</errorID>
      <errorWord>(</errorWord>
      <group>L1_Format</group>
      <groupName>格式问题</groupName>
      <ability>L2_HalfPunc</ability>
      <abilityName>全半角检查</abilityName>
      <candidateList>
        <item>（</item>
      </candidateList>
      <explain>文本全半角错误。</explain>
      <paraID>51F17274</paraID>
      <start>98</start>
      <end>99</end>
      <status>unmodified</status>
      <modifiedWord/>
      <trackRevisions>false</trackRevisions>
    </reviewItem>
    <reviewItem>
      <errorID>7eae03ee-3e2f-44f6-b766-4870c1e57cfa</errorID>
      <errorWord>:</errorWord>
      <group>L1_Format</group>
      <groupName>格式问题</groupName>
      <ability>L2_HalfPunc</ability>
      <abilityName>全半角检查</abilityName>
      <candidateList>
        <item>：</item>
      </candidateList>
      <explain>文本全半角错误。</explain>
      <paraID>51F17274</paraID>
      <start>103</start>
      <end>104</end>
      <status>modified</status>
      <modifiedWord>：</modifiedWord>
      <trackRevisions>false</trackRevisions>
    </reviewItem>
    <reviewItem>
      <errorID>f469f457-7c1b-445e-8133-8562e1ac6b7e</errorID>
      <errorWord>)</errorWord>
      <group>L1_Format</group>
      <groupName>格式问题</groupName>
      <ability>L2_HalfPunc</ability>
      <abilityName>全半角检查</abilityName>
      <candidateList>
        <item>）</item>
      </candidateList>
      <explain>文本全半角错误。</explain>
      <paraID>51F17274</paraID>
      <start>124</start>
      <end>125</end>
      <status>unmodified</status>
      <modifiedWord/>
      <trackRevisions>false</trackRevisions>
    </reviewItem>
    <reviewItem>
      <errorID>777e2b55-93fc-418b-a520-49bde282e57d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2B5CE230</paraID>
      <start>0</start>
      <end>2</end>
      <status>unmodified</status>
      <modifiedWord/>
      <trackRevisions>false</trackRevisions>
    </reviewItem>
    <reviewItem>
      <errorID>eaae9509-8d46-4085-8831-f6d43e8dd3f1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2B5CE230</paraID>
      <start>11</start>
      <end>12</end>
      <status>unmodified</status>
      <modifiedWord/>
      <trackRevisions>false</trackRevisions>
    </reviewItem>
    <reviewItem>
      <errorID>93a0d9ad-53dd-44f3-ac64-39a352986f18</errorID>
      <errorWord>,</errorWord>
      <group>L1_Format</group>
      <groupName>格式问题</groupName>
      <ability>L2_HalfPunc</ability>
      <abilityName>全半角检查</abilityName>
      <candidateList>
        <item>，</item>
      </candidateList>
      <explain>文本全半角错误。</explain>
      <paraID>555EC7E0</paraID>
      <start>69</start>
      <end>70</end>
      <status>unmodified</status>
      <modifiedWord/>
      <trackRevisions>false</trackRevisions>
    </reviewItem>
    <reviewItem>
      <errorID>7690d288-6f7f-4650-a982-9cd15b505ab7</errorID>
      <errorWord>（</errorWord>
      <group>L1_Punc</group>
      <groupName>标点问题</groupName>
      <ability>L2_Punc</ability>
      <abilityName>标点符号检查</abilityName>
      <candidateList/>
      <explain>同一形式括号套用。</explain>
      <paraID>2B537699</paraID>
      <start>59</start>
      <end>60</end>
      <status>unmodified</status>
      <modifiedWord/>
      <trackRevisions>false</trackRevisions>
    </reviewItem>
    <reviewItem>
      <errorID>afea1696-62fe-43d5-89f6-47248d95ff24</errorID>
      <errorWord>）</errorWord>
      <group>L1_Punc</group>
      <groupName>标点问题</groupName>
      <ability>L2_Punc</ability>
      <abilityName>标点符号检查</abilityName>
      <candidateList/>
      <explain>同一形式括号套用。</explain>
      <paraID>2B537699</paraID>
      <start>65</start>
      <end>66</end>
      <status>unmodified</status>
      <modifiedWord/>
      <trackRevisions>false</trackRevisions>
    </reviewItem>
    <reviewItem>
      <errorID>2e25a481-f327-42a4-ac65-bd824125d3b6</errorID>
      <errorWord>费</errorWord>
      <group>L1_Word</group>
      <groupName>字词问题</groupName>
      <ability>L2_Typo</ability>
      <abilityName>字词错误</abilityName>
      <candidateList>
        <item>费用</item>
      </candidateList>
      <explain/>
      <paraID>758939AC</paraID>
      <start>61</start>
      <end>62</end>
      <status>unmodified</status>
      <modifiedWord/>
      <trackRevisions>false</trackRevisions>
    </reviewItem>
    <reviewItem>
      <errorID>8ee6386d-f6a5-424d-8188-695aa1ae7fec</errorID>
      <errorWord>贴脚线</errorWord>
      <group>L1_Word</group>
      <groupName>字词问题</groupName>
      <ability>L2_Typo</ability>
      <abilityName>字词错误</abilityName>
      <candidateList>
        <item>踢脚线</item>
      </candidateList>
      <explain/>
      <paraID>758939AC</paraID>
      <start>114</start>
      <end>117</end>
      <status>unmodified</status>
      <modifiedWord/>
      <trackRevisions>false</trackRevisions>
    </reviewItem>
    <reviewItem>
      <errorID>56f3d0c0-0de6-4490-8864-3d95546ab494</errorID>
      <errorWord>贴脚线</errorWord>
      <group>L1_Word</group>
      <groupName>字词问题</groupName>
      <ability>L2_Typo</ability>
      <abilityName>字词错误</abilityName>
      <candidateList>
        <item>踢脚线</item>
      </candidateList>
      <explain/>
      <paraID>758939AC</paraID>
      <start>184</start>
      <end>187</end>
      <status>unmodified</status>
      <modifiedWord/>
      <trackRevisions>false</trackRevisions>
    </reviewItem>
    <reviewItem>
      <errorID>4aed13d6-9c13-4a34-868b-e3932eab74fb</errorID>
      <errorWord>贴脚线</errorWord>
      <group>L1_Word</group>
      <groupName>字词问题</groupName>
      <ability>L2_Typo</ability>
      <abilityName>字词错误</abilityName>
      <candidateList>
        <item>踢脚线</item>
      </candidateList>
      <explain>存在发音相近字词的误用。</explain>
      <paraID>4AB8971A</paraID>
      <start>65</start>
      <end>68</end>
      <status>unmodified</status>
      <modifiedWord/>
      <trackRevisions>false</trackRevisions>
    </reviewItem>
    <reviewItem>
      <errorID>c788583b-706f-4949-b53c-c21c60f9423e</errorID>
      <errorWord>芬香</errorWord>
      <group>L1_Word</group>
      <groupName>字词问题</groupName>
      <ability>L2_Typo</ability>
      <abilityName>字词错误</abilityName>
      <candidateList>
        <item>芳香</item>
      </candidateList>
      <explain/>
      <paraID>57D4DC11</paraID>
      <start>69</start>
      <end>71</end>
      <status>unmodified</status>
      <modifiedWord/>
      <trackRevisions>false</trackRevisions>
    </reviewItem>
    <reviewItem>
      <errorID>35f52045-1f88-44e8-863c-6222baf47c8a</errorID>
      <errorWord>未有</errorWord>
      <group>L1_Word</group>
      <groupName>字词问题</groupName>
      <ability>L2_Typo</ability>
      <abilityName>字词错误</abilityName>
      <candidateList>
        <item>未</item>
      </candidateList>
      <explain>〈副〉❶没（跟“已”相对）：尚～成年｜健康仍～恢复。❷不：～便｜～敢苟同｜～可厚非。</explain>
      <paraID>68FAEFD6</paraID>
      <start>92</start>
      <end>94</end>
      <status>unmodified</status>
      <modifiedWord/>
      <trackRevisions>false</trackRevisions>
    </reviewItem>
    <reviewItem>
      <errorID>b8e537ea-1b91-4af2-ab28-c79163e18e95</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 6406334</paraID>
      <start>120</start>
      <end>124</end>
      <status>modified</status>
      <modifiedWord>各类台账</modifiedWord>
      <trackRevisions>false</trackRevisions>
    </reviewItem>
    <reviewItem>
      <errorID>d97874b2-6e95-494f-8c34-bd3d8958cec4</errorID>
      <errorWord>险费</errorWord>
      <group>L1_Word</group>
      <groupName>字词问题</groupName>
      <ability>L2_Typo</ability>
      <abilityName>字词错误</abilityName>
      <candidateList>
        <item>险</item>
      </candidateList>
      <explain/>
      <paraID>727E37EF</paraID>
      <start>40</start>
      <end>42</end>
      <status>unmodified</status>
      <modifiedWord/>
      <trackRevisions>false</trackRevisions>
    </reviewItem>
    <reviewItem>
      <errorID>2ccc2314-3f6a-4378-aab0-280aea1dc8a6</errorID>
      <errorWord>法律、法规</errorWord>
      <group>L1_Word</group>
      <groupName>字词问题</groupName>
      <ability>L2_Typo</ability>
      <abilityName>字词错误</abilityName>
      <candidateList>
        <item>法律法规</item>
      </candidateList>
      <explain/>
      <paraID>533CA729</paraID>
      <start>9</start>
      <end>13</end>
      <status>modified</status>
      <modifiedWord>法律法规</modifiedWord>
      <trackRevisions>false</trackRevisions>
    </reviewItem>
    <reviewItem>
      <errorID>4bdd99ae-accd-4bb2-86d4-c842e26d6e3b</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 8CE04AD</paraID>
      <start>12</start>
      <end>16</end>
      <status>modified</status>
      <modifiedWord>管理台账</modifiedWord>
      <trackRevisions>false</trackRevisions>
    </reviewItem>
    <reviewItem>
      <errorID>a5eb1f75-1140-454f-bdca-d2668677de03</errorID>
      <errorWord>法律、法规</errorWord>
      <group>L1_Word</group>
      <groupName>字词问题</groupName>
      <ability>L2_Typo</ability>
      <abilityName>字词错误</abilityName>
      <candidateList>
        <item>法律法规</item>
      </candidateList>
      <explain/>
      <paraID>5E510CF1</paraID>
      <start>31</start>
      <end>35</end>
      <status>modified</status>
      <modifiedWord>法律法规</modifiedWord>
      <trackRevisions>false</trackRevisions>
    </reviewItem>
    <reviewItem>
      <errorID>4b130791-27f6-4dac-b48c-fca26f53905c</errorID>
      <errorWord>，</errorWord>
      <group>L1_Word</group>
      <groupName>字词问题</groupName>
      <ability>L2_Typo</ability>
      <abilityName>字词错误</abilityName>
      <candidateList>
        <item>，并</item>
      </candidateList>
      <explain/>
      <paraID>551CB822</paraID>
      <start>144</start>
      <end>145</end>
      <status>unmodified</status>
      <modifiedWord/>
      <trackRevisions>false</trackRevisions>
    </reviewItem>
    <reviewItem>
      <errorID>68190abf-720d-4871-b277-11eab262fe9d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38C4BF49</paraID>
      <start>0</start>
      <end>2</end>
      <status>unmodified</status>
      <modifiedWord/>
      <trackRevisions>false</trackRevisions>
    </reviewItem>
    <reviewItem>
      <errorID>36f24da4-43bf-4214-a13a-77761f8dfba3</errorID>
      <errorWord>,</errorWord>
      <group>L1_Format</group>
      <groupName>格式问题</groupName>
      <ability>L2_HalfPunc</ability>
      <abilityName>全半角检查</abilityName>
      <candidateList>
        <item>，</item>
      </candidateList>
      <explain>文本全半角错误。</explain>
      <paraID>4CB9FB55</paraID>
      <start>24</start>
      <end>25</end>
      <status>modified</status>
      <modifiedWord>，</modifiedWord>
      <trackRevisions>false</trackRevisions>
    </reviewItem>
    <reviewItem>
      <errorID>280e0cf7-c059-4955-afec-d4bfbc477c57</errorID>
      <errorWord>季度季度</errorWord>
      <group>L1_Word</group>
      <groupName>字词问题</groupName>
      <ability>L2_Typo</ability>
      <abilityName>字词错误</abilityName>
      <candidateList>
        <item>季度</item>
      </candidateList>
      <explain/>
      <paraID>10924031</paraID>
      <start>7</start>
      <end>11</end>
      <status>unmodified</status>
      <modifiedWord/>
      <trackRevisions>false</trackRevisions>
    </reviewItem>
    <reviewItem>
      <errorID>e4c97759-e2ce-412a-8a69-431d2168035f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272C4688</paraID>
      <start>25</start>
      <end>28</end>
      <status>unmodified</status>
      <modifiedWord/>
      <trackRevisions>false</trackRevisions>
    </reviewItem>
    <reviewItem>
      <errorID>dc83b75d-dfc1-429e-8e64-ebadcbbc03c7</errorID>
      <errorWord>》</errorWord>
      <group>L1_Word</group>
      <groupName>字词问题</groupName>
      <ability>L2_Typo</ability>
      <abilityName>字词错误</abilityName>
      <candidateList>
        <item>》等</item>
      </candidateList>
      <explain/>
      <paraID>272C4688</paraID>
      <start>40</start>
      <end>41</end>
      <status>unmodified</status>
      <modifiedWord/>
      <trackRevisions>false</trackRevisions>
    </reviewItem>
    <reviewItem>
      <errorID>b8aa54bf-8006-4439-834a-a48c71a9220c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5F000883</paraID>
      <start>10</start>
      <end>11</end>
      <status>unmodified</status>
      <modifiedWord/>
      <trackRevisions>false</trackRevisions>
    </reviewItem>
    <reviewItem>
      <errorID>6417ba0d-0637-40c1-91ef-d9b53740f7ce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2A520D02</paraID>
      <start>6</start>
      <end>7</end>
      <status>unmodified</status>
      <modifiedWord/>
      <trackRevisions>false</trackRevisions>
    </reviewItem>
    <reviewItem>
      <errorID>309dd339-4a7b-4aa1-9214-9fffd5c1c662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25D12F27</paraID>
      <start>0</start>
      <end>2</end>
      <status>unmodified</status>
      <modifiedWord/>
      <trackRevisions>false</trackRevisions>
    </reviewItem>
    <reviewItem>
      <errorID>8c390992-3462-4da4-ad88-eef9455efc42</errorID>
      <errorWord>需具备</errorWord>
      <group>L1_Word</group>
      <groupName>字词问题</groupName>
      <ability>L2_Typo</ability>
      <abilityName>字词错误</abilityName>
      <candidateList>
        <item>须具备</item>
      </candidateList>
      <explain/>
      <paraID>5913FEB4</paraID>
      <start>16</start>
      <end>19</end>
      <status>unmodified</status>
      <modifiedWord/>
      <trackRevisions>false</trackRevisions>
    </reviewItem>
    <reviewItem>
      <errorID>aacd741f-d483-429d-ac02-07db5c910a7c</errorID>
      <errorWord>(</errorWord>
      <group>L1_Format</group>
      <groupName>格式问题</groupName>
      <ability>L2_HalfPunc</ability>
      <abilityName>全半角检查</abilityName>
      <candidateList>
        <item>（</item>
      </candidateList>
      <explain>文本全半角错误。</explain>
      <paraID>68CA55FA</paraID>
      <start>13</start>
      <end>14</end>
      <status>unmodified</status>
      <modifiedWord/>
      <trackRevisions>false</trackRevisions>
    </reviewItem>
    <reviewItem>
      <errorID>c8eb7be6-6e9e-424e-83e5-dbfd917c3ae3</errorID>
      <errorWord>)</errorWord>
      <group>L1_Format</group>
      <groupName>格式问题</groupName>
      <ability>L2_HalfPunc</ability>
      <abilityName>全半角检查</abilityName>
      <candidateList>
        <item>）</item>
      </candidateList>
      <explain>文本全半角错误。</explain>
      <paraID>68CA55FA</paraID>
      <start>19</start>
      <end>20</end>
      <status>unmodified</status>
      <modifiedWord/>
      <trackRevisions>false</trackRevisions>
    </reviewItem>
    <reviewItem>
      <errorID>90be165c-b5ea-4b62-9b39-43d38bda6a1e</errorID>
      <errorWord>，</errorWord>
      <group>L1_Word</group>
      <groupName>字词问题</groupName>
      <ability>L2_Typo</ability>
      <abilityName>字词错误</abilityName>
      <candidateList>
        <item>，在</item>
      </candidateList>
      <explain/>
      <paraID>69E8D3E9</paraID>
      <start>33</start>
      <end>34</end>
      <status>unmodified</status>
      <modifiedWord/>
      <trackRevisions>false</trackRevisions>
    </reviewItem>
    <reviewItem>
      <errorID>ae6ed9ec-640b-4ff3-ae25-beb820269aa0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254665FD</paraID>
      <start>9</start>
      <end>10</end>
      <status>unmodified</status>
      <modifiedWord/>
      <trackRevisions>false</trackRevisions>
    </reviewItem>
    <reviewItem>
      <errorID>eddfbff9-9f60-42a6-91af-168bcc0ee90f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4406AB66</paraID>
      <start>11</start>
      <end>12</end>
      <status>unmodified</status>
      <modifiedWord/>
      <trackRevisions>false</trackRevisions>
    </reviewItem>
    <reviewItem>
      <errorID>0ada7bc0-f986-44a0-9b6f-212ff36a390e</errorID>
      <errorWord>系</errorWord>
      <group>L1_Word</group>
      <groupName>字词问题</groupName>
      <ability>L2_Typo</ability>
      <abilityName>字词错误</abilityName>
      <candidateList>
        <item>系中</item>
      </candidateList>
      <explain/>
      <paraID>7C48C8C2</paraID>
      <start>44</start>
      <end>45</end>
      <status>unmodified</status>
      <modifiedWord/>
      <trackRevisions>false</trackRevisions>
    </reviewItem>
    <reviewItem>
      <errorID>87f79bab-eac8-45e4-b612-89f059bc1034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5E681766</paraID>
      <start>12</start>
      <end>13</end>
      <status>unmodified</status>
      <modifiedWord/>
      <trackRevisions>false</trackRevisions>
    </reviewItem>
    <reviewItem>
      <errorID>d27d878e-dbf5-40bb-92e2-d01908651759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5E681766</paraID>
      <start>64</start>
      <end>65</end>
      <status>unmodified</status>
      <modifiedWord/>
      <trackRevisions>false</trackRevisions>
    </reviewItem>
    <reviewItem>
      <errorID>cfd91ce4-2c0f-4176-9c20-4fe34e87708a</errorID>
      <errorWord>:</errorWord>
      <group>L1_Format</group>
      <groupName>格式问题</groupName>
      <ability>L2_HalfPunc</ability>
      <abilityName>全半角检查</abilityName>
      <candidateList>
        <item>：</item>
      </candidateList>
      <explain>文本全半角错误。</explain>
      <paraID>46DA8C0A</paraID>
      <start>4</start>
      <end>5</end>
      <status>unmodified</status>
      <modifiedWord/>
      <trackRevisions>false</trackRevisions>
    </reviewItem>
    <reviewItem>
      <errorID>267e3d6b-c1f7-4159-a092-b96d25f07a1b</errorID>
      <errorWord>张</errorWord>
      <group>L1_Knowledge</group>
      <groupName>知识性问题</groupName>
      <ability>L2_Knowledge</ability>
      <abilityName>其他知识</abilityName>
      <candidateList>
        <item>把</item>
      </candidateList>
      <explain>（欛）bà（～儿）〈名〉❶器具上便于用手拿的部分：茶壶～儿｜掸子～儿。❷花、叶或果实的柄：花～儿｜梨～儿。</explain>
      <paraID>1B621B9B</paraID>
      <start>38</start>
      <end>39</end>
      <status>unmodified</status>
      <modifiedWord/>
      <trackRevisions>false</trackRevisions>
    </reviewItem>
    <reviewItem>
      <errorID>c34d8681-ffdb-4cd6-9ba9-679763c30b30</errorID>
      <errorWord>张</errorWord>
      <group>L1_Knowledge</group>
      <groupName>知识性问题</groupName>
      <ability>L2_Knowledge</ability>
      <abilityName>其他知识</abilityName>
      <candidateList>
        <item>把</item>
      </candidateList>
      <explain>（欛）bà（～儿）〈名〉❶器具上便于用手拿的部分：茶壶～儿｜掸子～儿。❷花、叶或果实的柄：花～儿｜梨～儿。</explain>
      <paraID>659D2282</paraID>
      <start>38</start>
      <end>39</end>
      <status>unmodified</status>
      <modifiedWord/>
      <trackRevisions>false</trackRevisions>
    </reviewItem>
    <reviewItem>
      <errorID>85739c72-fecb-44ec-a2c4-d61d1f6c9b94</errorID>
      <errorWord>:</errorWord>
      <group>L1_Format</group>
      <groupName>格式问题</groupName>
      <ability>L2_HalfPunc</ability>
      <abilityName>全半角检查</abilityName>
      <candidateList>
        <item>：</item>
      </candidateList>
      <explain>文本全半角错误。</explain>
      <paraID>333493ED</paraID>
      <start>4</start>
      <end>5</end>
      <status>unmodified</status>
      <modifiedWord/>
      <trackRevisions>false</trackRevisions>
    </reviewItem>
    <reviewItem>
      <errorID>bd028da5-1c86-4fa5-9027-cebd7064c052</errorID>
      <errorWord>“</errorWord>
      <group>L1_Punc</group>
      <groupName>标点问题</groupName>
      <ability>L2_Punc</ability>
      <abilityName>标点符号检查</abilityName>
      <candidateList/>
      <explain/>
      <paraID>77D30251</paraID>
      <start>12</start>
      <end>13</end>
      <status>unmodified</status>
      <modifiedWord/>
      <trackRevisions>false</trackRevisions>
    </reviewItem>
    <reviewItem>
      <errorID>54bb75c4-d9d7-4ef3-b1f3-dff9131dd10f</errorID>
      <errorWord>,</errorWord>
      <group>L1_Format</group>
      <groupName>格式问题</groupName>
      <ability>L2_HalfPunc</ability>
      <abilityName>全半角检查</abilityName>
      <candidateList>
        <item>，</item>
      </candidateList>
      <explain>文本全半角错误。</explain>
      <paraID> FD405D9</paraID>
      <start>24</start>
      <end>25</end>
      <status>unmodified</status>
      <modifiedWord/>
      <trackRevisions>false</trackRevisions>
    </reviewItem>
    <reviewItem>
      <errorID>47e4372c-5eb7-4cc5-a794-70bd559d70dc</errorID>
      <errorWord>玻璃围墙</errorWord>
      <group>L1_Knowledge</group>
      <groupName>知识性问题</groupName>
      <ability>L2_Term</ability>
      <abilityName>专业术语</abilityName>
      <candidateList>
        <item>玻璃幕墙</item>
      </candidateList>
      <explain/>
      <paraID>7B5C5BE5</paraID>
      <start>11</start>
      <end>15</end>
      <status>unmodified</status>
      <modifiedWord/>
      <trackRevisions>false</trackRevisions>
    </reviewItem>
    <reviewItem>
      <errorID>92b502e6-90fd-4762-a8c1-9ff94c7f94e1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50FD8990</paraID>
      <start>0</start>
      <end>3</end>
      <status>unmodified</status>
      <modifiedWord/>
      <trackRevisions>false</trackRevisions>
    </reviewItem>
    <reviewItem>
      <errorID>91685982-6c9f-4405-8788-9839fdc7383b</errorID>
      <errorWord>消防与</errorWord>
      <group>L1_Word</group>
      <groupName>字词问题</groupName>
      <ability>L2_Typo</ability>
      <abilityName>字词错误</abilityName>
      <candidateList>
        <item>消防</item>
      </candidateList>
      <explain/>
      <paraID>49C3A221</paraID>
      <start>50</start>
      <end>53</end>
      <status>unmodified</status>
      <modifiedWord/>
      <trackRevisions>false</trackRevisions>
    </reviewItem>
    <reviewItem>
      <errorID>5ea2f578-37af-48ed-8185-36fce2db80a4</errorID>
      <errorWord>消防与</errorWord>
      <group>L1_Word</group>
      <groupName>字词问题</groupName>
      <ability>L2_Typo</ability>
      <abilityName>字词错误</abilityName>
      <candidateList>
        <item>消防</item>
      </candidateList>
      <explain/>
      <paraID>5DE1CE83</paraID>
      <start>18</start>
      <end>21</end>
      <status>unmodified</status>
      <modifiedWord/>
      <trackRevisions>false</trackRevisions>
    </reviewItem>
    <reviewItem>
      <errorID>cf702044-2076-4fba-baeb-0c49f55f1168</errorID>
      <errorWord>准</errorWord>
      <group>L1_Word</group>
      <groupName>字词问题</groupName>
      <ability>L2_Typo</ability>
      <abilityName>字词错误</abilityName>
      <candidateList>
        <item>准和</item>
      </candidateList>
      <explain/>
      <paraID>5AE72479</paraID>
      <start>84</start>
      <end>85</end>
      <status>unmodified</status>
      <modifiedWord/>
      <trackRevisions>false</trackRevisions>
    </reviewItem>
    <reviewItem>
      <errorID>ede6d0b6-c889-468f-9a68-a8a1a96326ce</errorID>
      <errorWord>准</errorWord>
      <group>L1_Word</group>
      <groupName>字词问题</groupName>
      <ability>L2_Typo</ability>
      <abilityName>字词错误</abilityName>
      <candidateList>
        <item>准和</item>
      </candidateList>
      <explain/>
      <paraID> 4703157</paraID>
      <start>14</start>
      <end>15</end>
      <status>unmodified</status>
      <modifiedWord/>
      <trackRevisions>false</trackRevisions>
    </reviewItem>
    <reviewItem>
      <errorID>60408f89-9289-4b2b-90d8-704d415c290f</errorID>
      <errorWord>噪音</errorWord>
      <group>L1_Word</group>
      <groupName>字词问题</groupName>
      <ability>L2_Alias</ability>
      <abilityName>也作/曾用词</abilityName>
      <candidateList>
        <item>噪声</item>
      </candidateList>
      <explain>词汇[噪音]为不规范表述或旧称，其规范书面表述为[噪声]。</explain>
      <paraID>43C752A7</paraID>
      <start>63</start>
      <end>65</end>
      <status>unmodified</status>
      <modifiedWord/>
      <trackRevisions>false</trackRevisions>
    </reviewItem>
    <reviewItem>
      <errorID>30238d91-6a54-4a00-9dcc-3a968a2cd8a1</errorID>
      <errorWord>高</errorWord>
      <group>L1_Word</group>
      <groupName>字词问题</groupName>
      <ability>L2_Typo</ability>
      <abilityName>字词错误</abilityName>
      <candidateList>
        <item>高效</item>
      </candidateList>
      <explain>〈形〉属性词。效能高的；效率高的：～杀虫剂。</explain>
      <paraID>63FACBCD</paraID>
      <start>13</start>
      <end>14</end>
      <status>unmodified</status>
      <modifiedWord/>
      <trackRevisions>false</trackRevisions>
    </reviewItem>
    <reviewItem>
      <errorID>e46c3e32-e46c-4c70-a312-a6f5d802067b</errorID>
      <errorWord>贴脚线</errorWord>
      <group>L1_Word</group>
      <groupName>字词问题</groupName>
      <ability>L2_Typo</ability>
      <abilityName>字词错误</abilityName>
      <candidateList>
        <item>踢脚线</item>
      </candidateList>
      <explain>存在发音相近字词的误用。</explain>
      <paraID>7E3123B0</paraID>
      <start>48</start>
      <end>51</end>
      <status>unmodified</status>
      <modifiedWord/>
      <trackRevisions>false</trackRevisions>
    </reviewItem>
    <reviewItem>
      <errorID>dbdacfa4-9821-4821-b619-708d9de3eec9</errorID>
      <errorWord>检查台帐</errorWord>
      <group>L1_Word</group>
      <groupName>字词问题</groupName>
      <ability>L2_Alias</ability>
      <abilityName>也作/曾用词</abilityName>
      <candidateList>
        <item>检查台账</item>
      </candidateList>
      <explain>词汇[检查台帐]为不规范表述或旧称，其规范书面表述为[检查台账]。</explain>
      <paraID>7E3123B0</paraID>
      <start>75</start>
      <end>79</end>
      <status>modified</status>
      <modifiedWord>检查台账</modifiedWord>
      <trackRevisions>false</trackRevisions>
    </reviewItem>
    <reviewItem>
      <errorID>a9dc5e83-d914-492a-af61-fa453d03f425</errorID>
      <errorWord>底面</errorWord>
      <group>L1_Word</group>
      <groupName>字词问题</groupName>
      <ability>L2_Typo</ability>
      <abilityName>字词错误</abilityName>
      <candidateList>
        <item>地面</item>
      </candidateList>
      <explain>存在发音相同字词的误用。</explain>
      <paraID>17508548</paraID>
      <start>58</start>
      <end>60</end>
      <status>unmodified</status>
      <modifiedWord/>
      <trackRevisions>false</trackRevisions>
    </reviewItem>
    <reviewItem>
      <errorID>bae30fac-e82f-4363-a04d-80cc243e74f3</errorID>
      <errorWord>）</errorWord>
      <group>L1_Word</group>
      <groupName>字词问题</groupName>
      <ability>L2_Typo</ability>
      <abilityName>字词错误</abilityName>
      <candidateList>
        <item>）冰</item>
      </candidateList>
      <explain/>
      <paraID>6A6D93CD</paraID>
      <start>4</start>
      <end>5</end>
      <status>unmodified</status>
      <modifiedWord/>
      <trackRevisions>false</trackRevisions>
    </reviewItem>
    <reviewItem>
      <errorID>588fce40-ec46-4f4b-838e-b4bb7386f4b7</errorID>
      <errorWord>，</errorWord>
      <group>L1_Word</group>
      <groupName>字词问题</groupName>
      <ability>L2_Typo</ability>
      <abilityName>字词错误</abilityName>
      <candidateList>
        <item>，由</item>
      </candidateList>
      <explain/>
      <paraID>3B6FFBE1</paraID>
      <start>41</start>
      <end>42</end>
      <status>unmodified</status>
      <modifiedWord/>
      <trackRevisions>false</trackRevisions>
    </reviewItem>
    <reviewItem>
      <errorID>74322023-7d26-4904-90b5-936c785fc824</errorID>
      <errorWord>其它</errorWord>
      <group>L1_Word</group>
      <groupName>字词问题</groupName>
      <ability>L2_Alias</ability>
      <abilityName>也作/曾用词</abilityName>
      <candidateList>
        <item>其他</item>
      </candidateList>
      <explain>词汇[其它]为不规范表述或旧称，其规范书面表述为[其他]。</explain>
      <paraID>7D5DC61E</paraID>
      <start>92</start>
      <end>94</end>
      <status>unmodified</status>
      <modifiedWord/>
      <trackRevisions>false</trackRevisions>
    </reviewItem>
    <reviewItem>
      <errorID>6e7b8ebb-5fe6-41a9-9cda-c9f7fa2f3475</errorID>
      <errorWord>:</errorWord>
      <group>L1_Format</group>
      <groupName>格式问题</groupName>
      <ability>L2_HalfPunc</ability>
      <abilityName>全半角检查</abilityName>
      <candidateList>
        <item>：</item>
      </candidateList>
      <explain>文本全半角错误。</explain>
      <paraID>24A50F63</paraID>
      <start>3</start>
      <end>4</end>
      <status>unmodified</status>
      <modifiedWord/>
      <trackRevisions>false</trackRevisions>
    </reviewItem>
    <reviewItem>
      <errorID>4c27a2ed-7be5-451a-81a0-71050e62fce2</errorID>
      <errorWord>需具备</errorWord>
      <group>L1_Word</group>
      <groupName>字词问题</groupName>
      <ability>L2_Typo</ability>
      <abilityName>字词错误</abilityName>
      <candidateList>
        <item>须具备</item>
      </candidateList>
      <explain/>
      <paraID>1A6B81D2</paraID>
      <start>15</start>
      <end>18</end>
      <status>unmodified</status>
      <modifiedWord/>
      <trackRevisions>false</trackRevisions>
    </reviewItem>
    <reviewItem>
      <errorID>8b6c5c24-5f9e-4341-aaa6-20f07079dbed</errorID>
      <errorWord>需具备</errorWord>
      <group>L1_Word</group>
      <groupName>字词问题</groupName>
      <ability>L2_Typo</ability>
      <abilityName>字词错误</abilityName>
      <candidateList>
        <item>须具备</item>
      </candidateList>
      <explain/>
      <paraID>53BDC848</paraID>
      <start>15</start>
      <end>18</end>
      <status>unmodified</status>
      <modifiedWord/>
      <trackRevisions>false</trackRevisions>
    </reviewItem>
    <reviewItem>
      <errorID>ca1d905e-de87-4133-bce5-7bf3922412ae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71D2BA89</paraID>
      <start>0</start>
      <end>2</end>
      <status>unmodified</status>
      <modifiedWord/>
      <trackRevisions>false</trackRevisions>
    </reviewItem>
    <reviewItem>
      <errorID>c987e9fc-554b-4c74-908b-462521fb7036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4E565EF1</paraID>
      <start>0</start>
      <end>2</end>
      <status>unmodified</status>
      <modifiedWord/>
      <trackRevisions>false</trackRevisions>
    </reviewItem>
    <reviewItem>
      <errorID>3409dfe8-3104-43aa-a93f-bf25fdfa06ea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491090EA</paraID>
      <start>0</start>
      <end>2</end>
      <status>unmodified</status>
      <modifiedWord/>
      <trackRevisions>false</trackRevisions>
    </reviewItem>
    <reviewItem>
      <errorID>3908e703-d639-45e4-9e1b-7102a3691a21</errorID>
      <errorWord>,</errorWord>
      <group>L1_Format</group>
      <groupName>格式问题</groupName>
      <ability>L2_HalfPunc</ability>
      <abilityName>全半角检查</abilityName>
      <candidateList>
        <item>，</item>
      </candidateList>
      <explain>文本全半角错误。</explain>
      <paraID> 4176C82</paraID>
      <start>80</start>
      <end>81</end>
      <status>unmodified</status>
      <modifiedWord/>
      <trackRevisions>false</trackRevisions>
    </reviewItem>
    <reviewItem>
      <errorID>ce278826-9703-404c-b066-942af7ca9747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3DA3C566</paraID>
      <start>0</start>
      <end>2</end>
      <status>unmodified</status>
      <modifiedWord/>
      <trackRevisions>false</trackRevisions>
    </reviewItem>
    <reviewItem>
      <errorID>2fe3764d-e81b-4283-9b75-84b863cfbd6b</errorID>
      <errorWord>，</errorWord>
      <group>L1_Word</group>
      <groupName>字词问题</groupName>
      <ability>L2_Typo</ability>
      <abilityName>字词错误</abilityName>
      <candidateList>
        <item>，并</item>
      </candidateList>
      <explain/>
      <paraID>404FC398</paraID>
      <start>144</start>
      <end>145</end>
      <status>unmodified</status>
      <modifiedWord/>
      <trackRevisions>false</trackRevisions>
    </reviewItem>
    <reviewItem>
      <errorID>71bffbb7-d468-4889-b655-3103d6a036cb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74D03611</paraID>
      <start>0</start>
      <end>2</end>
      <status>unmodified</status>
      <modifiedWord/>
      <trackRevisions>false</trackRevisions>
    </reviewItem>
    <reviewItem>
      <errorID>2bd9b51a-4e9a-48aa-9759-cdbd3d450f9f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114B1AC6</paraID>
      <start>0</start>
      <end>2</end>
      <status>unmodified</status>
      <modifiedWord/>
      <trackRevisions>false</trackRevisions>
    </reviewItem>
    <reviewItem>
      <errorID>8acd251b-8cb0-467d-bc9a-d391507df605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244A7FFF</paraID>
      <start>0</start>
      <end>2</end>
      <status>unmodified</status>
      <modifiedWord/>
      <trackRevisions>false</trackRevisions>
    </reviewItem>
    <reviewItem>
      <errorID>0d6c61eb-2dcc-4c28-a88c-c38b4ecad869</errorID>
      <errorWord>季度季度</errorWord>
      <group>L1_Word</group>
      <groupName>字词问题</groupName>
      <ability>L2_Typo</ability>
      <abilityName>字词错误</abilityName>
      <candidateList>
        <item>季度</item>
      </candidateList>
      <explain/>
      <paraID>288953DC</paraID>
      <start>7</start>
      <end>11</end>
      <status>unmodified</status>
      <modifiedWord/>
      <trackRevisions>false</trackRevisions>
    </reviewItem>
    <reviewItem>
      <errorID>478591df-555a-476f-bd71-f608c81c1330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A450D8F</paraID>
      <start>0</start>
      <end>2</end>
      <status>unmodified</status>
      <modifiedWord/>
      <trackRevisions>false</trackRevisions>
    </reviewItem>
    <reviewItem>
      <errorID>b0d14630-402f-48f1-b811-39cb8b84262a</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 A450D8F</paraID>
      <start>127</start>
      <end>131</end>
      <status>modified</status>
      <modifiedWord>各类台账</modifiedWord>
      <trackRevisions>false</trackRevisions>
    </reviewItem>
    <reviewItem>
      <errorID>db11690f-83cf-44db-b7cc-c4e7759547e5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46D294F</paraID>
      <start>0</start>
      <end>2</end>
      <status>unmodified</status>
      <modifiedWord/>
      <trackRevisions>false</trackRevisions>
    </reviewItem>
    <reviewItem>
      <errorID>0d283284-635f-40ac-b443-8656a32b030b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6EFC91C7</paraID>
      <start>0</start>
      <end>2</end>
      <status>unmodified</status>
      <modifiedWord/>
      <trackRevisions>false</trackRevisions>
    </reviewItem>
    <reviewItem>
      <errorID>5817ad0b-c8f3-4ea1-853c-cf08df90be7e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1891C68C</paraID>
      <start>0</start>
      <end>2</end>
      <status>unmodified</status>
      <modifiedWord/>
      <trackRevisions>false</trackRevisions>
    </reviewItem>
    <reviewItem>
      <errorID>2bd2a72f-7ba5-4c97-a1ec-250f6330a0f4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3F617D66</paraID>
      <start>0</start>
      <end>2</end>
      <status>unmodified</status>
      <modifiedWord/>
      <trackRevisions>false</trackRevisions>
    </reviewItem>
    <reviewItem>
      <errorID>40da80a1-f400-4718-838b-603267243de6</errorID>
      <errorWord>险费</errorWord>
      <group>L1_Word</group>
      <groupName>字词问题</groupName>
      <ability>L2_Typo</ability>
      <abilityName>字词错误</abilityName>
      <candidateList>
        <item>险</item>
      </candidateList>
      <explain/>
      <paraID>3F617D66</paraID>
      <start>42</start>
      <end>44</end>
      <status>unmodified</status>
      <modifiedWord/>
      <trackRevisions>false</trackRevisions>
    </reviewItem>
    <reviewItem>
      <errorID>1ff8cb5c-3a08-4eb8-bcb6-94f4d2d01611</errorID>
      <errorWord>费</errorWord>
      <group>L1_Word</group>
      <groupName>字词问题</groupName>
      <ability>L2_Typo</ability>
      <abilityName>字词错误</abilityName>
      <candidateList>
        <item>费用</item>
      </candidateList>
      <explain/>
      <paraID>6A42CC47</paraID>
      <start>69</start>
      <end>70</end>
      <status>unmodified</status>
      <modifiedWord/>
      <trackRevisions>false</trackRevisions>
    </reviewItem>
    <reviewItem>
      <errorID>3ed88d12-4567-4a22-a963-6d0d7a7f3de6</errorID>
      <errorWord>贴脚线</errorWord>
      <group>L1_Word</group>
      <groupName>字词问题</groupName>
      <ability>L2_Typo</ability>
      <abilityName>字词错误</abilityName>
      <candidateList>
        <item>踢脚线</item>
      </candidateList>
      <explain/>
      <paraID>6A42CC47</paraID>
      <start>122</start>
      <end>125</end>
      <status>unmodified</status>
      <modifiedWord/>
      <trackRevisions>false</trackRevisions>
    </reviewItem>
    <reviewItem>
      <errorID>241eeab7-2f3d-44df-af72-145ca6f36f1a</errorID>
      <errorWord>贴脚线</errorWord>
      <group>L1_Word</group>
      <groupName>字词问题</groupName>
      <ability>L2_Typo</ability>
      <abilityName>字词错误</abilityName>
      <candidateList>
        <item>踢脚线</item>
      </candidateList>
      <explain/>
      <paraID>6A42CC47</paraID>
      <start>192</start>
      <end>195</end>
      <status>unmodified</status>
      <modifiedWord/>
      <trackRevisions>false</trackRevisions>
    </reviewItem>
    <reviewItem>
      <errorID>962bcacf-5539-4149-8926-52cbf28046b2</errorID>
      <errorWord>贴脚线</errorWord>
      <group>L1_Word</group>
      <groupName>字词问题</groupName>
      <ability>L2_Typo</ability>
      <abilityName>字词错误</abilityName>
      <candidateList>
        <item>踢脚线</item>
      </candidateList>
      <explain>存在发音相近字词的误用。</explain>
      <paraID>5FAE0DB7</paraID>
      <start>68</start>
      <end>71</end>
      <status>unmodified</status>
      <modifiedWord/>
      <trackRevisions>false</trackRevisions>
    </reviewItem>
    <reviewItem>
      <errorID>214e0567-58c7-4990-9b39-9db701cd0a24</errorID>
      <errorWord>芬香</errorWord>
      <group>L1_Word</group>
      <groupName>字词问题</groupName>
      <ability>L2_Typo</ability>
      <abilityName>字词错误</abilityName>
      <candidateList>
        <item>芳香</item>
      </candidateList>
      <explain/>
      <paraID>63206776</paraID>
      <start>74</start>
      <end>76</end>
      <status>unmodified</status>
      <modifiedWord/>
      <trackRevisions>false</trackRevisions>
    </reviewItem>
    <reviewItem>
      <errorID>236b8450-9c79-40ac-94fe-8fa790871143</errorID>
      <errorWord>未有</errorWord>
      <group>L1_Word</group>
      <groupName>字词问题</groupName>
      <ability>L2_Typo</ability>
      <abilityName>字词错误</abilityName>
      <candidateList>
        <item>未</item>
      </candidateList>
      <explain>〈副〉❶没（跟“已”相对）：尚～成年｜健康仍～恢复。❷不：～便｜～敢苟同｜～可厚非。</explain>
      <paraID>39645454</paraID>
      <start>140</start>
      <end>142</end>
      <status>unmodified</status>
      <modifiedWord/>
      <trackRevisions>false</trackRevisions>
    </reviewItem>
    <reviewItem>
      <errorID>5b82d943-8cd3-480c-8480-11f86cb435a8</errorID>
      <errorWord>分</errorWord>
      <group>L1_Word</group>
      <groupName>字词问题</groupName>
      <ability>L2_Typo</ability>
      <abilityName>字词错误</abilityName>
      <candidateList>
        <item>分由</item>
      </candidateList>
      <explain/>
      <paraID>7ECC383E</paraID>
      <start>73</start>
      <end>74</end>
      <status>unmodified</status>
      <modifiedWord/>
      <trackRevisions>false</trackRevisions>
    </reviewItem>
    <reviewItem>
      <errorID>2bf110f0-4cd3-43b5-ab91-a84dda820b96</errorID>
      <errorWord>“</errorWord>
      <group>L1_Punc</group>
      <groupName>标点问题</groupName>
      <ability>L2_Punc</ability>
      <abilityName>标点符号检查</abilityName>
      <candidateList/>
      <explain/>
      <paraID>416DED0E</paraID>
      <start>106</start>
      <end>107</end>
      <status>unmodified</status>
      <modifiedWord/>
      <trackRevisions>false</trackRevisions>
    </reviewItem>
    <reviewItem>
      <errorID>35b20486-0767-4c42-892e-84ebd1d5976f</errorID>
      <errorWord>/)</errorWord>
      <group>L1_Punc</group>
      <groupName>标点问题</groupName>
      <ability>L2_Punc</ability>
      <abilityName>标点符号检查</abilityName>
      <candidateList>
        <item>)</item>
      </candidateList>
      <explain/>
      <paraID>416DED0E</paraID>
      <start>273</start>
      <end>275</end>
      <status>unmodified</status>
      <modifiedWord/>
      <trackRevisions>false</trackRevisions>
    </reviewItem>
    <reviewItem>
      <errorID>8de0e2e8-5f4c-4ca9-af2a-66226625e9ef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C130570</paraID>
      <start>9</start>
      <end>10</end>
      <status>unmodified</status>
      <modifiedWord/>
      <trackRevisions>false</trackRevisions>
    </reviewItem>
    <reviewItem>
      <errorID>1f2c4ba2-492c-4ec5-ac93-3aae2fa02ca9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3D208F5</paraID>
      <start>9</start>
      <end>10</end>
      <status>unmodified</status>
      <modifiedWord/>
      <trackRevisions>false</trackRevisions>
    </reviewItem>
    <reviewItem>
      <errorID>04a22fd0-dbe8-4767-b180-ff7dfdf90d71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98C20FE</paraID>
      <start>9</start>
      <end>10</end>
      <status>unmodified</status>
      <modifiedWord/>
      <trackRevisions>false</trackRevisions>
    </reviewItem>
    <reviewItem>
      <errorID>4d14ca70-6e99-42b6-b8be-37b3e587ff29</errorID>
      <errorWord>员</errorWord>
      <group>L1_Word</group>
      <groupName>字词问题</groupName>
      <ability>L2_Typo</ability>
      <abilityName>字词错误</abilityName>
      <candidateList>
        <item>员遵</item>
      </candidateList>
      <explain/>
      <paraID>1B9A86D2</paraID>
      <start>42</start>
      <end>43</end>
      <status>unmodified</status>
      <modifiedWord/>
      <trackRevisions>false</trackRevisions>
    </reviewItem>
    <reviewItem>
      <errorID>d094047f-b061-46aa-a084-e87a7f429adc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7F6CF8F3</paraID>
      <start>9</start>
      <end>10</end>
      <status>unmodified</status>
      <modifiedWord/>
      <trackRevisions>false</trackRevisions>
    </reviewItem>
    <reviewItem>
      <errorID>9566eb1e-5441-4e43-ad8a-865370743c1d</errorID>
      <errorWord>员</errorWord>
      <group>L1_Word</group>
      <groupName>字词问题</groupName>
      <ability>L2_Typo</ability>
      <abilityName>字词错误</abilityName>
      <candidateList>
        <item>员遵</item>
      </candidateList>
      <explain/>
      <paraID> 85A342C</paraID>
      <start>42</start>
      <end>43</end>
      <status>unmodified</status>
      <modifiedWord/>
      <trackRevisions>false</trackRevisions>
    </reviewItem>
    <reviewItem>
      <errorID>dfa7f287-05c7-4673-9cfe-899fd067de8b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5B03C8DD</paraID>
      <start>0</start>
      <end>2</end>
      <status>unmodified</status>
      <modifiedWord/>
      <trackRevisions>false</trackRevisions>
    </reviewItem>
    <reviewItem>
      <errorID>1f28093f-43a1-4622-853e-42a9750cdffa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1417636F</paraID>
      <start>0</start>
      <end>2</end>
      <status>unmodified</status>
      <modifiedWord/>
      <trackRevisions>false</trackRevisions>
    </reviewItem>
    <reviewItem>
      <errorID>5ed49707-3d89-4ac3-91d9-364c05a68986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3F008D4D</paraID>
      <start>0</start>
      <end>2</end>
      <status>unmodified</status>
      <modifiedWord/>
      <trackRevisions>false</trackRevisions>
    </reviewItem>
    <reviewItem>
      <errorID>514f3a1e-684c-448e-a91c-1bc4dc3764dd</errorID>
      <errorWord>[2011]300号</errorWord>
      <group>L1_Knowledge</group>
      <groupName>知识性问题</groupName>
      <ability>L2_Knowledge</ability>
      <abilityName>其他知识</abilityName>
      <candidateList>
        <item>〔2011〕300号</item>
      </candidateList>
      <explain>发文字号格式错误</explain>
      <paraID>13358437</paraID>
      <start>36</start>
      <end>46</end>
      <status>unmodified</status>
      <modifiedWord/>
      <trackRevisions>false</trackRevisions>
    </reviewItem>
    <reviewItem>
      <errorID>7f4fb052-e476-4a42-9df7-a08248de2da4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3241AFEF</paraID>
      <start>0</start>
      <end>2</end>
      <status>unmodified</status>
      <modifiedWord/>
      <trackRevisions>false</trackRevisions>
    </reviewItem>
    <reviewItem>
      <errorID>e7045295-20c7-4313-8650-51714421deaa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6E64BB50</paraID>
      <start>0</start>
      <end>2</end>
      <status>unmodified</status>
      <modifiedWord/>
      <trackRevisions>false</trackRevisions>
    </reviewItem>
    <reviewItem>
      <errorID>d5a5d48a-ac85-4938-a5c6-4bdefe50c4f9</errorID>
      <errorWord>(</errorWord>
      <group>L1_Format</group>
      <groupName>格式问题</groupName>
      <ability>L2_HalfPunc</ability>
      <abilityName>全半角检查</abilityName>
      <candidateList>
        <item>（</item>
      </candidateList>
      <explain>文本全半角错误。</explain>
      <paraID>54119B1F</paraID>
      <start>36</start>
      <end>37</end>
      <status>unmodified</status>
      <modifiedWord/>
      <trackRevisions>false</trackRevisions>
    </reviewItem>
    <reviewItem>
      <errorID>e0539def-b7d6-40c8-97c2-926cec59f328</errorID>
      <errorWord>)</errorWord>
      <group>L1_Format</group>
      <groupName>格式问题</groupName>
      <ability>L2_HalfPunc</ability>
      <abilityName>全半角检查</abilityName>
      <candidateList>
        <item>）</item>
      </candidateList>
      <explain>文本全半角错误。</explain>
      <paraID>54119B1F</paraID>
      <start>46</start>
      <end>47</end>
      <status>unmodified</status>
      <modifiedWord/>
      <trackRevisions>false</trackRevisions>
    </reviewItem>
    <reviewItem>
      <errorID>f85cfd64-87ec-49c4-adca-e82195c9ba37</errorID>
      <errorWord>[2014]68号</errorWord>
      <group>L1_Knowledge</group>
      <groupName>知识性问题</groupName>
      <ability>L2_Knowledge</ability>
      <abilityName>其他知识</abilityName>
      <candidateList>
        <item>〔2014〕68号</item>
      </candidateList>
      <explain>发文字号格式错误</explain>
      <paraID>56079EAA</paraID>
      <start>38</start>
      <end>47</end>
      <status>unmodified</status>
      <modifiedWord/>
      <trackRevisions>false</trackRevisions>
    </reviewItem>
    <reviewItem>
      <errorID>c117c08f-98cb-458f-a2b5-89b9a668d95e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33DD07C</paraID>
      <start>0</start>
      <end>2</end>
      <status>unmodified</status>
      <modifiedWord/>
      <trackRevisions>false</trackRevisions>
    </reviewItem>
    <reviewItem>
      <errorID>99ea5f9e-44a1-4fee-8ee3-863fdcf6aec0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2A485843</paraID>
      <start>0</start>
      <end>2</end>
      <status>unmodified</status>
      <modifiedWord/>
      <trackRevisions>false</trackRevisions>
    </reviewItem>
    <reviewItem>
      <errorID>1d4efde7-9a4c-4fe9-96c9-e5ee3cd34074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71787B8E</paraID>
      <start>0</start>
      <end>2</end>
      <status>unmodified</status>
      <modifiedWord/>
      <trackRevisions>false</trackRevisions>
    </reviewItem>
    <reviewItem>
      <errorID>d9c29f85-c584-4444-80b5-770dd88e2f2f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7E20903B</paraID>
      <start>0</start>
      <end>2</end>
      <status>unmodified</status>
      <modifiedWord/>
      <trackRevisions>false</trackRevisions>
    </reviewItem>
    <reviewItem>
      <errorID>706cf631-717c-424d-8f43-31295729c479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7BCECE72</paraID>
      <start>0</start>
      <end>2</end>
      <status>unmodified</status>
      <modifiedWord/>
      <trackRevisions>false</trackRevisions>
    </reviewItem>
    <reviewItem>
      <errorID>66e941b7-3a69-4141-ac9c-a2b0f4e64d40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38DEF5A7</paraID>
      <start>0</start>
      <end>2</end>
      <status>unmodified</status>
      <modifiedWord/>
      <trackRevisions>false</trackRevisions>
    </reviewItem>
    <reviewItem>
      <errorID>8bb30426-4041-44cc-92df-3964cf9b6e21</errorID>
      <errorWord>业绩的</errorWord>
      <group>L1_Word</group>
      <groupName>字词问题</groupName>
      <ability>L2_Typo</ability>
      <abilityName>字词错误</abilityName>
      <candidateList>
        <item>业绩</item>
      </candidateList>
      <explain/>
      <paraID>38DEF5A7</paraID>
      <start>60</start>
      <end>63</end>
      <status>unmodified</status>
      <modifiedWord/>
      <trackRevisions>false</trackRevisions>
    </reviewItem>
    <reviewItem>
      <errorID>3f66d205-1e5e-4344-b70d-b63b72cd78cc</errorID>
      <errorWord>:</errorWord>
      <group>L1_Format</group>
      <groupName>格式问题</groupName>
      <ability>L2_HalfPunc</ability>
      <abilityName>全半角检查</abilityName>
      <candidateList>
        <item>：</item>
      </candidateList>
      <explain>文本全半角错误。</explain>
      <paraID>59816B3D</paraID>
      <start>4</start>
      <end>5</end>
      <status>unmodified</status>
      <modifiedWord/>
      <trackRevisions>false</trackRevisions>
    </reviewItem>
    <reviewItem>
      <errorID>55a05ef9-cfb4-45e3-bbef-bf8acbd0874b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37FA3C9F</paraID>
      <start>0</start>
      <end>2</end>
      <status>unmodified</status>
      <modifiedWord/>
      <trackRevisions>false</trackRevisions>
    </reviewItem>
    <reviewItem>
      <errorID>e18d028d-fe75-49c8-8cb0-9af7b981e5c2</errorID>
      <errorWord>机构官</errorWord>
      <group>L1_Word</group>
      <groupName>字词问题</groupName>
      <ability>L2_Typo</ability>
      <abilityName>字词错误</abilityName>
      <candidateList>
        <item>机构</item>
      </candidateList>
      <explain/>
      <paraID>6B490D3C</paraID>
      <start>130</start>
      <end>133</end>
      <status>unmodified</status>
      <modifiedWord/>
      <trackRevisions>false</trackRevisions>
    </reviewItem>
    <reviewItem>
      <errorID>dfc56d03-a476-4c56-a0e4-b12412750a03</errorID>
      <errorWord>（</errorWord>
      <group>L1_Punc</group>
      <groupName>标点问题</groupName>
      <ability>L2_Punc</ability>
      <abilityName>标点符号检查</abilityName>
      <candidateList/>
      <explain>同一形式括号套用。</explain>
      <paraID>6A8DC1EC</paraID>
      <start>57</start>
      <end>58</end>
      <status>unmodified</status>
      <modifiedWord/>
      <trackRevisions>false</trackRevisions>
    </reviewItem>
    <reviewItem>
      <errorID>5b84d25c-f01b-47dd-aed0-1a62165c0f87</errorID>
      <errorWord>）</errorWord>
      <group>L1_Punc</group>
      <groupName>标点问题</groupName>
      <ability>L2_Punc</ability>
      <abilityName>标点符号检查</abilityName>
      <candidateList/>
      <explain>同一形式括号套用。</explain>
      <paraID>6A8DC1EC</paraID>
      <start>59</start>
      <end>60</end>
      <status>unmodified</status>
      <modifiedWord/>
      <trackRevisions>false</trackRevisions>
    </reviewItem>
    <reviewItem>
      <errorID>c6a751d1-6b1a-48fc-82cc-8b4ae5d18433</errorID>
      <errorWord>机构官</errorWord>
      <group>L1_Word</group>
      <groupName>字词问题</groupName>
      <ability>L2_Typo</ability>
      <abilityName>字词错误</abilityName>
      <candidateList>
        <item>机构</item>
      </candidateList>
      <explain/>
      <paraID> CF97DCC</paraID>
      <start>128</start>
      <end>131</end>
      <status>unmodified</status>
      <modifiedWord/>
      <trackRevisions>false</trackRevisions>
    </reviewItem>
    <reviewItem>
      <errorID>f37b73c4-7072-4009-a514-b2301d0252ce</errorID>
      <errorWord>:</errorWord>
      <group>L1_Format</group>
      <groupName>格式问题</groupName>
      <ability>L2_HalfPunc</ability>
      <abilityName>全半角检查</abilityName>
      <candidateList>
        <item>：</item>
      </candidateList>
      <explain>文本全半角错误。</explain>
      <paraID>4F051F71</paraID>
      <start>4</start>
      <end>5</end>
      <status>unmodified</status>
      <modifiedWord/>
      <trackRevisions>false</trackRevisions>
    </reviewItem>
    <reviewItem>
      <errorID>49c7f943-23cd-4485-8d34-05a70b25a660</errorID>
      <errorWord>机构官</errorWord>
      <group>L1_Word</group>
      <groupName>字词问题</groupName>
      <ability>L2_Typo</ability>
      <abilityName>字词错误</abilityName>
      <candidateList>
        <item>机构</item>
      </candidateList>
      <explain/>
      <paraID>7D97DEDA</paraID>
      <start>130</start>
      <end>133</end>
      <status>unmodified</status>
      <modifiedWord/>
      <trackRevisions>false</trackRevisions>
    </reviewItem>
    <reviewItem>
      <errorID>30553af4-5e6e-4255-9131-250cfd7fa92b</errorID>
      <errorWord>设想</errorWord>
      <group>L1_Word</group>
      <groupName>字词问题</groupName>
      <ability>L2_Typo</ability>
      <abilityName>字词错误</abilityName>
      <candidateList>
        <item>设</item>
      </candidateList>
      <explain/>
      <paraID>195D1E3E</paraID>
      <start>16</start>
      <end>18</end>
      <status>unmodified</status>
      <modifiedWord/>
      <trackRevisions>false</trackRevisions>
    </reviewItem>
    <reviewItem>
      <errorID>7ee7126b-c002-415f-8fd4-aad9ef73cdd8</errorID>
      <errorWord>对</errorWord>
      <group>L1_Word</group>
      <groupName>字词问题</groupName>
      <ability>L2_Typo</ability>
      <abilityName>字词错误</abilityName>
      <candidateList>
        <item>对性</item>
      </candidateList>
      <explain/>
      <paraID>720598C5</paraID>
      <start>28</start>
      <end>29</end>
      <status>unmodified</status>
      <modifiedWord/>
      <trackRevisions>false</trackRevisions>
    </reviewItem>
    <reviewItem>
      <errorID>97d7bf20-fbf0-48df-a9bf-895bbbb41497</errorID>
      <errorWord>对</errorWord>
      <group>L1_Word</group>
      <groupName>字词问题</groupName>
      <ability>L2_Typo</ability>
      <abilityName>字词错误</abilityName>
      <candidateList>
        <item>对性</item>
      </candidateList>
      <explain/>
      <paraID>4D971251</paraID>
      <start>28</start>
      <end>29</end>
      <status>unmodified</status>
      <modifiedWord/>
      <trackRevisions>false</trackRevisions>
    </reviewItem>
    <reviewItem>
      <errorID>cf6f0ec0-ce65-4ac6-8cc8-3a6785a0dbf5</errorID>
      <errorWord>①有</errorWord>
      <group>L1_Word</group>
      <groupName>字词问题</groupName>
      <ability>L2_Typo</ability>
      <abilityName>字词错误</abilityName>
      <candidateList>
        <item>①</item>
      </candidateList>
      <explain/>
      <paraID>179BCCDA</paraID>
      <start>0</start>
      <end>2</end>
      <status>unmodified</status>
      <modifiedWord/>
      <trackRevisions>false</trackRevisions>
    </reviewItem>
    <reviewItem>
      <errorID>81b35d4e-e624-4af2-8102-9876358a4308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6DA66B1</paraID>
      <start>0</start>
      <end>2</end>
      <status>unmodified</status>
      <modifiedWord/>
      <trackRevisions>false</trackRevisions>
    </reviewItem>
    <reviewItem>
      <errorID>98f3643c-6626-44ae-85d8-d556d6e85513</errorID>
      <errorWord>价格分</errorWord>
      <group>L1_Word</group>
      <groupName>字词问题</groupName>
      <ability>L2_Typo</ability>
      <abilityName>字词错误</abilityName>
      <candidateList>
        <item>价格</item>
      </candidateList>
      <explain/>
      <paraID>6C089165</paraID>
      <start>60</start>
      <end>63</end>
      <status>unmodified</status>
      <modifiedWord/>
      <trackRevisions>false</trackRevisions>
    </reviewItem>
    <reviewItem>
      <errorID>806db6ed-91b0-4e38-b8d2-0f4c776ce529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449EF003</paraID>
      <start>0</start>
      <end>2</end>
      <status>unmodified</status>
      <modifiedWord/>
      <trackRevisions>false</trackRevisions>
    </reviewItem>
    <reviewItem>
      <errorID>d1242583-f64c-424e-aa37-b7d05b4fb06a</errorID>
      <errorWord>&lt;</errorWord>
      <group>L1_Format</group>
      <groupName>格式问题</groupName>
      <ability>L2_HalfPunc</ability>
      <abilityName>全半角检查</abilityName>
      <candidateList>
        <item>〈</item>
      </candidateList>
      <explain>文本全半角错误。</explain>
      <paraID>14BC8AB0</paraID>
      <start>31</start>
      <end>32</end>
      <status>unmodified</status>
      <modifiedWord/>
      <trackRevisions>false</trackRevisions>
    </reviewItem>
    <reviewItem>
      <errorID>911155b4-2e98-4289-8dea-9811e68efe46</errorID>
      <errorWord>&lt;</errorWord>
      <group>L1_Format</group>
      <groupName>格式问题</groupName>
      <ability>L2_HalfPunc</ability>
      <abilityName>全半角检查</abilityName>
      <candidateList>
        <item>〈</item>
      </candidateList>
      <explain>文本全半角错误。</explain>
      <paraID>72B7A558</paraID>
      <start>33</start>
      <end>34</end>
      <status>unmodified</status>
      <modifiedWord/>
      <trackRevisions>false</trackRevisions>
    </reviewItem>
    <reviewItem>
      <errorID>c3ea3390-7fab-4787-b23b-51793e74d33d</errorID>
      <errorWord>，</errorWord>
      <group>L1_Word</group>
      <groupName>字词问题</groupName>
      <ability>L2_Typo</ability>
      <abilityName>字词错误</abilityName>
      <candidateList>
        <item>，并</item>
      </candidateList>
      <explain/>
      <paraID>3EAD6A22</paraID>
      <start>56</start>
      <end>57</end>
      <status>unmodified</status>
      <modifiedWord/>
      <trackRevisions>false</trackRevisions>
    </reviewItem>
    <reviewItem>
      <errorID>a2446b2c-d562-457f-bf35-1bdd0ad1b95a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3819FABD</paraID>
      <start>0</start>
      <end>2</end>
      <status>unmodified</status>
      <modifiedWord/>
      <trackRevisions>false</trackRevisions>
    </reviewItem>
    <reviewItem>
      <errorID>fae5f0df-641c-4c89-adfe-c8e2923f2291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549A7552</paraID>
      <start>0</start>
      <end>2</end>
      <status>unmodified</status>
      <modifiedWord/>
      <trackRevisions>false</trackRevisions>
    </reviewItem>
    <reviewItem>
      <errorID>a0160a93-ee0f-4d8e-90ba-2da3b4aa5dfa</errorID>
      <errorWord>〔2017〕 141号</errorWord>
      <group>L1_Knowledge</group>
      <groupName>知识性问题</groupName>
      <ability>L2_Knowledge</ability>
      <abilityName>其他知识</abilityName>
      <candidateList>
        <item>〔2017〕141号</item>
      </candidateList>
      <explain>发文字号格式错误</explain>
      <paraID>716A0FB6</paraID>
      <start>49</start>
      <end>60</end>
      <status>unmodified</status>
      <modifiedWord/>
      <trackRevisions>false</trackRevisions>
    </reviewItem>
    <reviewItem>
      <errorID>31959cb3-a1d1-49c9-96c0-03a0ca718e2d</errorID>
      <errorWord>[2014]68号</errorWord>
      <group>L1_Knowledge</group>
      <groupName>知识性问题</groupName>
      <ability>L2_Knowledge</ability>
      <abilityName>其他知识</abilityName>
      <candidateList>
        <item>〔2014〕68号</item>
      </candidateList>
      <explain>发文字号格式错误</explain>
      <paraID>251185DE</paraID>
      <start>35</start>
      <end>44</end>
      <status>unmodified</status>
      <modifiedWord/>
      <trackRevisions>false</trackRevisions>
    </reviewItem>
    <reviewItem>
      <errorID>4a6d7ed0-ee24-438a-9eac-491b345eb895</errorID>
      <errorWord>号</errorWord>
      <group>L1_Word</group>
      <groupName>字词问题</groupName>
      <ability>L2_Typo</ability>
      <abilityName>字词错误</abilityName>
      <candidateList>
        <item/>
      </candidateList>
      <explain/>
      <paraID>656B07AF</paraID>
      <start>12</start>
      <end>13</end>
      <status>unmodified</status>
      <modifiedWord/>
      <trackRevisions>false</trackRevisions>
    </reviewItem>
    <reviewItem>
      <errorID>6107ba7b-ba11-4b7f-8172-2d5f61fc4689</errorID>
      <errorWord>(</errorWord>
      <group>L1_Format</group>
      <groupName>格式问题</groupName>
      <ability>L2_HalfPunc</ability>
      <abilityName>全半角检查</abilityName>
      <candidateList>
        <item>（</item>
      </candidateList>
      <explain>文本全半角错误。</explain>
      <paraID>656B07AF</paraID>
      <start>37</start>
      <end>38</end>
      <status>unmodified</status>
      <modifiedWord/>
      <trackRevisions>false</trackRevisions>
    </reviewItem>
    <reviewItem>
      <errorID>2f393634-503d-47c9-b9a2-a66ad3a3e6e6</errorID>
      <errorWord>)</errorWord>
      <group>L1_Format</group>
      <groupName>格式问题</groupName>
      <ability>L2_HalfPunc</ability>
      <abilityName>全半角检查</abilityName>
      <candidateList>
        <item>）</item>
      </candidateList>
      <explain>文本全半角错误。</explain>
      <paraID>656B07AF</paraID>
      <start>43</start>
      <end>44</end>
      <status>unmodified</status>
      <modifiedWord/>
      <trackRevisions>false</trackRevisions>
    </reviewItem>
    <reviewItem>
      <errorID>958414ba-ce0f-44ec-b2dd-5318c7246c51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4E3B4F8E</paraID>
      <start>9</start>
      <end>10</end>
      <status>unmodified</status>
      <modifiedWord/>
      <trackRevisions>false</trackRevisions>
    </reviewItem>
    <reviewItem>
      <errorID>ab9aa983-66c2-4de5-aeb7-72d86798fb6c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766F721</paraID>
      <start>9</start>
      <end>10</end>
      <status>unmodified</status>
      <modifiedWord/>
      <trackRevisions>false</trackRevisions>
    </reviewItem>
    <reviewItem>
      <errorID>02ecf26f-16a1-4b9c-898d-35f04c8d3ff4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789B7145</paraID>
      <start>9</start>
      <end>10</end>
      <status>unmodified</status>
      <modifiedWord/>
      <trackRevisions>false</trackRevisions>
    </reviewItem>
    <reviewItem>
      <errorID>434858d6-19c0-4072-8ec0-91186ba5600b</errorID>
      <errorWord>员</errorWord>
      <group>L1_Word</group>
      <groupName>字词问题</groupName>
      <ability>L2_Typo</ability>
      <abilityName>字词错误</abilityName>
      <candidateList>
        <item>员遵</item>
      </candidateList>
      <explain/>
      <paraID> 85D9F53</paraID>
      <start>42</start>
      <end>43</end>
      <status>unmodified</status>
      <modifiedWord/>
      <trackRevisions>false</trackRevisions>
    </reviewItem>
    <reviewItem>
      <errorID>8105f1d3-f1f1-4756-8068-07919250ff64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49990699</paraID>
      <start>9</start>
      <end>10</end>
      <status>unmodified</status>
      <modifiedWord/>
      <trackRevisions>false</trackRevisions>
    </reviewItem>
    <reviewItem>
      <errorID>9b6fca5b-876a-4e37-b69b-8b61d0a3712c</errorID>
      <errorWord>员</errorWord>
      <group>L1_Word</group>
      <groupName>字词问题</groupName>
      <ability>L2_Typo</ability>
      <abilityName>字词错误</abilityName>
      <candidateList>
        <item>员遵</item>
      </candidateList>
      <explain/>
      <paraID>265D0675</paraID>
      <start>42</start>
      <end>43</end>
      <status>unmodified</status>
      <modifiedWord/>
      <trackRevisions>false</trackRevisions>
    </reviewItem>
    <reviewItem>
      <errorID>c6ad7b95-6c3a-4779-ac12-50c7c6f49739</errorID>
      <errorWord>(</errorWord>
      <group>L1_Format</group>
      <groupName>格式问题</groupName>
      <ability>L2_HalfPunc</ability>
      <abilityName>全半角检查</abilityName>
      <candidateList>
        <item>（</item>
      </candidateList>
      <explain>文本全半角错误。</explain>
      <paraID>506800CB</paraID>
      <start>2</start>
      <end>3</end>
      <status>unmodified</status>
      <modifiedWord/>
      <trackRevisions>false</trackRevisions>
    </reviewItem>
    <reviewItem>
      <errorID>f91a3896-87ff-4c2e-91b0-03d68ae8e19e</errorID>
      <errorWord>)</errorWord>
      <group>L1_Format</group>
      <groupName>格式问题</groupName>
      <ability>L2_HalfPunc</ability>
      <abilityName>全半角检查</abilityName>
      <candidateList>
        <item>）</item>
      </candidateList>
      <explain>文本全半角错误。</explain>
      <paraID>506800CB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FF1076-CC5D-43AE-B78B-F6BE0298CD47}">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102</Pages>
  <Words>11191</Words>
  <Characters>12157</Characters>
  <Lines>467</Lines>
  <Paragraphs>131</Paragraphs>
  <TotalTime>30</TotalTime>
  <ScaleCrop>false</ScaleCrop>
  <LinksUpToDate>false</LinksUpToDate>
  <CharactersWithSpaces>12243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2025-03-10T03:29:00Z</dcterms:created>
  <dc:creator>泙</dc:creator>
  <cp:lastModifiedBy>方寸zth</cp:lastModifiedBy>
  <dcterms:modified xsi:type="dcterms:W3CDTF">2025-12-05T08:00:52Z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eyJoZGlkIjoiYTc2ZGZiNzZiNDVlOGViOWVmM2JhOTY0NGJkNjUyYzgiLCJ1c2VySWQiOiIxMDYzMjMyNjI2In0=</vt:lpwstr>
  </property>
  <property fmtid="{D5CDD505-2E9C-101B-9397-08002B2CF9AE}" pid="3" name="KSOProductBuildVer">
    <vt:lpwstr>2052-12.1.0.23542</vt:lpwstr>
  </property>
  <property fmtid="{D5CDD505-2E9C-101B-9397-08002B2CF9AE}" pid="4" name="ICV">
    <vt:lpwstr>C713BDD1AFB249878FEEC2934D53160A_12</vt:lpwstr>
  </property>
</Properties>
</file>